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BD" w:rsidRPr="00F22480" w:rsidRDefault="00BE4EBD" w:rsidP="00BE4EBD">
      <w:pPr>
        <w:jc w:val="center"/>
        <w:rPr>
          <w:rFonts w:ascii="Simplified Arabic" w:hAnsi="Simplified Arabic" w:cs="Simplified Arabic"/>
          <w:b/>
          <w:bCs/>
          <w:sz w:val="32"/>
          <w:szCs w:val="32"/>
          <w:rtl/>
        </w:rPr>
      </w:pPr>
      <w:r w:rsidRPr="00F22480">
        <w:rPr>
          <w:rFonts w:ascii="Simplified Arabic" w:hAnsi="Simplified Arabic" w:cs="Simplified Arabic" w:hint="cs"/>
          <w:b/>
          <w:bCs/>
          <w:sz w:val="32"/>
          <w:szCs w:val="32"/>
          <w:rtl/>
        </w:rPr>
        <w:t>الإحالة لعدم الاختصاص في قانون أصول المحاكمات المدنية والتجارية الفلسطيني</w:t>
      </w:r>
    </w:p>
    <w:p w:rsidR="00BE4EBD" w:rsidRPr="00F22480" w:rsidRDefault="00BE4EBD" w:rsidP="00BE4EBD">
      <w:pPr>
        <w:jc w:val="center"/>
        <w:rPr>
          <w:rFonts w:ascii="Simplified Arabic" w:hAnsi="Simplified Arabic" w:cs="Simplified Arabic"/>
          <w:b/>
          <w:bCs/>
          <w:sz w:val="32"/>
          <w:szCs w:val="32"/>
          <w:rtl/>
        </w:rPr>
      </w:pPr>
      <w:r w:rsidRPr="00F22480">
        <w:rPr>
          <w:rFonts w:ascii="Simplified Arabic" w:hAnsi="Simplified Arabic" w:cs="Simplified Arabic" w:hint="cs"/>
          <w:b/>
          <w:bCs/>
          <w:sz w:val="32"/>
          <w:szCs w:val="32"/>
          <w:rtl/>
        </w:rPr>
        <w:t>في ضوء أحكام القضاء الفلسطيني</w:t>
      </w:r>
    </w:p>
    <w:p w:rsidR="00F22480" w:rsidRDefault="00F22480" w:rsidP="00F22480">
      <w:pPr>
        <w:ind w:left="1440" w:firstLine="720"/>
        <w:jc w:val="center"/>
        <w:rPr>
          <w:rFonts w:ascii="Simplified Arabic" w:hAnsi="Simplified Arabic" w:cs="Simplified Arabic"/>
          <w:b/>
          <w:bCs/>
          <w:sz w:val="28"/>
          <w:szCs w:val="28"/>
          <w:rtl/>
        </w:rPr>
      </w:pPr>
    </w:p>
    <w:p w:rsidR="00F22480" w:rsidRDefault="00F22480" w:rsidP="00F22480">
      <w:pPr>
        <w:rPr>
          <w:b/>
          <w:bCs/>
          <w:sz w:val="28"/>
          <w:szCs w:val="28"/>
          <w:rtl/>
        </w:rPr>
      </w:pPr>
    </w:p>
    <w:p w:rsidR="000456CE" w:rsidRDefault="000456CE" w:rsidP="00F22480">
      <w:pPr>
        <w:rPr>
          <w:b/>
          <w:bCs/>
          <w:sz w:val="28"/>
          <w:szCs w:val="28"/>
          <w:rtl/>
        </w:rPr>
      </w:pPr>
    </w:p>
    <w:p w:rsidR="00BE4EBD" w:rsidRPr="005D630B" w:rsidRDefault="00BE4EBD" w:rsidP="00A37641">
      <w:pPr>
        <w:jc w:val="both"/>
        <w:rPr>
          <w:rFonts w:ascii="Simplified Arabic" w:hAnsi="Simplified Arabic" w:cs="Simplified Arabic"/>
          <w:b/>
          <w:bCs/>
          <w:sz w:val="28"/>
          <w:szCs w:val="28"/>
          <w:rtl/>
        </w:rPr>
      </w:pPr>
    </w:p>
    <w:p w:rsidR="00A37641" w:rsidRPr="005D630B" w:rsidRDefault="00A37641" w:rsidP="00A37641">
      <w:pPr>
        <w:jc w:val="both"/>
        <w:rPr>
          <w:rFonts w:ascii="Simplified Arabic" w:hAnsi="Simplified Arabic" w:cs="Simplified Arabic"/>
          <w:b/>
          <w:bCs/>
          <w:sz w:val="28"/>
          <w:szCs w:val="28"/>
        </w:rPr>
      </w:pPr>
      <w:r w:rsidRPr="005D630B">
        <w:rPr>
          <w:rFonts w:ascii="Simplified Arabic" w:hAnsi="Simplified Arabic" w:cs="Simplified Arabic"/>
          <w:b/>
          <w:bCs/>
          <w:sz w:val="28"/>
          <w:szCs w:val="28"/>
          <w:rtl/>
        </w:rPr>
        <w:t>مقدمة</w:t>
      </w:r>
    </w:p>
    <w:p w:rsidR="00A37641" w:rsidRPr="005D630B" w:rsidRDefault="00A37641" w:rsidP="00A37641">
      <w:pPr>
        <w:jc w:val="both"/>
        <w:rPr>
          <w:rFonts w:ascii="Simplified Arabic" w:hAnsi="Simplified Arabic" w:cs="Simplified Arabic"/>
          <w:sz w:val="28"/>
          <w:szCs w:val="28"/>
          <w:rtl/>
        </w:rPr>
      </w:pPr>
      <w:r w:rsidRPr="005D630B">
        <w:rPr>
          <w:rFonts w:ascii="Simplified Arabic" w:hAnsi="Simplified Arabic" w:cs="Simplified Arabic"/>
          <w:sz w:val="28"/>
          <w:szCs w:val="28"/>
          <w:rtl/>
        </w:rPr>
        <w:t xml:space="preserve">تناول المشرع الفلسطيني في قانون أصول المحاكمات المدنية والتجارية </w:t>
      </w:r>
      <w:r w:rsidR="003C4C0B" w:rsidRPr="005D630B">
        <w:rPr>
          <w:rFonts w:ascii="Simplified Arabic" w:hAnsi="Simplified Arabic" w:cs="Simplified Arabic" w:hint="cs"/>
          <w:sz w:val="28"/>
          <w:szCs w:val="28"/>
          <w:rtl/>
        </w:rPr>
        <w:t xml:space="preserve">رقم (2) لسنة 2001 </w:t>
      </w:r>
      <w:r w:rsidRPr="005D630B">
        <w:rPr>
          <w:rFonts w:ascii="Simplified Arabic" w:hAnsi="Simplified Arabic" w:cs="Simplified Arabic"/>
          <w:sz w:val="28"/>
          <w:szCs w:val="28"/>
          <w:rtl/>
        </w:rPr>
        <w:t>القواعد التي تنظم اختصاص المحاكم فيما يتعلق بنظر المنازعات المدنية والتجارية</w:t>
      </w:r>
      <w:r w:rsidR="003C4C0B" w:rsidRPr="005D630B">
        <w:rPr>
          <w:rFonts w:ascii="Simplified Arabic" w:hAnsi="Simplified Arabic" w:cs="Simplified Arabic" w:hint="cs"/>
          <w:sz w:val="28"/>
          <w:szCs w:val="28"/>
          <w:rtl/>
        </w:rPr>
        <w:t>،</w:t>
      </w:r>
      <w:r w:rsidRPr="005D630B">
        <w:rPr>
          <w:rFonts w:ascii="Simplified Arabic" w:hAnsi="Simplified Arabic" w:cs="Simplified Arabic"/>
          <w:sz w:val="28"/>
          <w:szCs w:val="28"/>
          <w:rtl/>
        </w:rPr>
        <w:t xml:space="preserve"> وذلك بشكل مفصل</w:t>
      </w:r>
      <w:r w:rsidR="00A51836">
        <w:rPr>
          <w:rFonts w:ascii="Simplified Arabic" w:hAnsi="Simplified Arabic" w:cs="Simplified Arabic" w:hint="cs"/>
          <w:sz w:val="28"/>
          <w:szCs w:val="28"/>
          <w:rtl/>
        </w:rPr>
        <w:t>،</w:t>
      </w:r>
      <w:r w:rsidRPr="005D630B">
        <w:rPr>
          <w:rFonts w:ascii="Simplified Arabic" w:hAnsi="Simplified Arabic" w:cs="Simplified Arabic"/>
          <w:sz w:val="28"/>
          <w:szCs w:val="28"/>
          <w:rtl/>
        </w:rPr>
        <w:t xml:space="preserve"> و</w:t>
      </w:r>
      <w:r w:rsidR="003C4C0B" w:rsidRPr="005D630B">
        <w:rPr>
          <w:rFonts w:ascii="Simplified Arabic" w:hAnsi="Simplified Arabic" w:cs="Simplified Arabic" w:hint="cs"/>
          <w:sz w:val="28"/>
          <w:szCs w:val="28"/>
          <w:rtl/>
        </w:rPr>
        <w:t xml:space="preserve">قد </w:t>
      </w:r>
      <w:r w:rsidRPr="005D630B">
        <w:rPr>
          <w:rFonts w:ascii="Simplified Arabic" w:hAnsi="Simplified Arabic" w:cs="Simplified Arabic"/>
          <w:sz w:val="28"/>
          <w:szCs w:val="28"/>
          <w:rtl/>
        </w:rPr>
        <w:t>قسم قواعد الاختصاص إلى قواعد اختصاص وظيفي هدف منه توزيع العمل بين جهات القضاء المختلفة في فلسطين، وقواعد اختصاص قيمي حدد من خلاله النصاب القيمي لكل محكمة من حيث قيمة النزاعات التي يجوز لها أن تتولى الفصل فيها، وقواعد اختصاص نوعي جعل من خلاله لكل محكمة صلاحية نظر نوع معين من النزاعات، وأخيرا قواعد اختصاص مكاني هدف منه تحديد المحكمة المختصة مكانيا الواجب رفع الدعوى أمامها.</w:t>
      </w:r>
    </w:p>
    <w:p w:rsidR="00F22480" w:rsidRDefault="00A37641" w:rsidP="000456CE">
      <w:pPr>
        <w:jc w:val="both"/>
        <w:rPr>
          <w:rFonts w:ascii="Simplified Arabic" w:hAnsi="Simplified Arabic" w:cs="Simplified Arabic"/>
          <w:sz w:val="28"/>
          <w:szCs w:val="28"/>
          <w:rtl/>
        </w:rPr>
      </w:pPr>
      <w:r w:rsidRPr="005D630B">
        <w:rPr>
          <w:rFonts w:ascii="Simplified Arabic" w:hAnsi="Simplified Arabic" w:cs="Simplified Arabic"/>
          <w:sz w:val="28"/>
          <w:szCs w:val="28"/>
          <w:rtl/>
        </w:rPr>
        <w:t xml:space="preserve">وقد </w:t>
      </w:r>
      <w:r w:rsidR="00F4759F" w:rsidRPr="005D630B">
        <w:rPr>
          <w:rFonts w:ascii="Simplified Arabic" w:hAnsi="Simplified Arabic" w:cs="Simplified Arabic" w:hint="cs"/>
          <w:sz w:val="28"/>
          <w:szCs w:val="28"/>
          <w:rtl/>
        </w:rPr>
        <w:t xml:space="preserve">نتج عن </w:t>
      </w:r>
      <w:r w:rsidRPr="005D630B">
        <w:rPr>
          <w:rFonts w:ascii="Simplified Arabic" w:hAnsi="Simplified Arabic" w:cs="Simplified Arabic"/>
          <w:sz w:val="28"/>
          <w:szCs w:val="28"/>
          <w:rtl/>
        </w:rPr>
        <w:t>هذا التقسيم دقة قواعد الاختصاص، ونظرا لهذه الدقة فقد يخطئ المدعي في اختيار الجهة أو ا</w:t>
      </w:r>
      <w:r w:rsidR="00F4759F" w:rsidRPr="005D630B">
        <w:rPr>
          <w:rFonts w:ascii="Simplified Arabic" w:hAnsi="Simplified Arabic" w:cs="Simplified Arabic"/>
          <w:sz w:val="28"/>
          <w:szCs w:val="28"/>
          <w:rtl/>
        </w:rPr>
        <w:t>لمحكمة ال</w:t>
      </w:r>
      <w:r w:rsidR="00F4759F" w:rsidRPr="005D630B">
        <w:rPr>
          <w:rFonts w:ascii="Simplified Arabic" w:hAnsi="Simplified Arabic" w:cs="Simplified Arabic" w:hint="cs"/>
          <w:sz w:val="28"/>
          <w:szCs w:val="28"/>
          <w:rtl/>
        </w:rPr>
        <w:t>تي ي</w:t>
      </w:r>
      <w:r w:rsidR="00E82822" w:rsidRPr="005D630B">
        <w:rPr>
          <w:rFonts w:ascii="Simplified Arabic" w:hAnsi="Simplified Arabic" w:cs="Simplified Arabic"/>
          <w:sz w:val="28"/>
          <w:szCs w:val="28"/>
          <w:rtl/>
        </w:rPr>
        <w:t>جب رفع الدعوى أمامها</w:t>
      </w:r>
      <w:r w:rsidR="00E82822" w:rsidRPr="005D630B">
        <w:rPr>
          <w:rFonts w:ascii="Simplified Arabic" w:hAnsi="Simplified Arabic" w:cs="Simplified Arabic" w:hint="cs"/>
          <w:sz w:val="28"/>
          <w:szCs w:val="28"/>
          <w:rtl/>
        </w:rPr>
        <w:t>،</w:t>
      </w:r>
      <w:r w:rsidRPr="005D630B">
        <w:rPr>
          <w:rFonts w:ascii="Simplified Arabic" w:hAnsi="Simplified Arabic" w:cs="Simplified Arabic"/>
          <w:sz w:val="28"/>
          <w:szCs w:val="28"/>
          <w:rtl/>
        </w:rPr>
        <w:t xml:space="preserve"> فيقوم برفع الدعوى أمام محكمة غير مختصة بنظر</w:t>
      </w:r>
      <w:r w:rsidR="00F4759F" w:rsidRPr="005D630B">
        <w:rPr>
          <w:rFonts w:ascii="Simplified Arabic" w:hAnsi="Simplified Arabic" w:cs="Simplified Arabic" w:hint="cs"/>
          <w:sz w:val="28"/>
          <w:szCs w:val="28"/>
          <w:rtl/>
        </w:rPr>
        <w:t>ها</w:t>
      </w:r>
      <w:r w:rsidR="00C87588" w:rsidRPr="005D630B">
        <w:rPr>
          <w:rFonts w:ascii="Simplified Arabic" w:hAnsi="Simplified Arabic" w:cs="Simplified Arabic" w:hint="cs"/>
          <w:sz w:val="28"/>
          <w:szCs w:val="28"/>
          <w:rtl/>
        </w:rPr>
        <w:t>،</w:t>
      </w:r>
      <w:r w:rsidRPr="005D630B">
        <w:rPr>
          <w:rFonts w:ascii="Simplified Arabic" w:hAnsi="Simplified Arabic" w:cs="Simplified Arabic"/>
          <w:sz w:val="28"/>
          <w:szCs w:val="28"/>
          <w:rtl/>
        </w:rPr>
        <w:t xml:space="preserve"> فينشأ عن ذلك ما يسمى بحالة عدم </w:t>
      </w:r>
      <w:r w:rsidR="00C87588" w:rsidRPr="005D630B">
        <w:rPr>
          <w:rFonts w:ascii="Simplified Arabic" w:hAnsi="Simplified Arabic" w:cs="Simplified Arabic" w:hint="cs"/>
          <w:sz w:val="28"/>
          <w:szCs w:val="28"/>
          <w:rtl/>
        </w:rPr>
        <w:t>الاختصاص،</w:t>
      </w:r>
      <w:r w:rsidRPr="005D630B">
        <w:rPr>
          <w:rFonts w:ascii="Simplified Arabic" w:hAnsi="Simplified Arabic" w:cs="Simplified Arabic"/>
          <w:sz w:val="28"/>
          <w:szCs w:val="28"/>
          <w:rtl/>
        </w:rPr>
        <w:t xml:space="preserve"> والذي ي</w:t>
      </w:r>
      <w:r w:rsidR="00F4759F" w:rsidRPr="005D630B">
        <w:rPr>
          <w:rFonts w:ascii="Simplified Arabic" w:hAnsi="Simplified Arabic" w:cs="Simplified Arabic" w:hint="cs"/>
          <w:sz w:val="28"/>
          <w:szCs w:val="28"/>
          <w:rtl/>
        </w:rPr>
        <w:t xml:space="preserve">عتبر </w:t>
      </w:r>
      <w:r w:rsidR="00F4759F" w:rsidRPr="005D630B">
        <w:rPr>
          <w:rFonts w:ascii="Simplified Arabic" w:hAnsi="Simplified Arabic" w:cs="Simplified Arabic"/>
          <w:sz w:val="28"/>
          <w:szCs w:val="28"/>
          <w:rtl/>
        </w:rPr>
        <w:t xml:space="preserve">جزاء </w:t>
      </w:r>
      <w:r w:rsidRPr="005D630B">
        <w:rPr>
          <w:rFonts w:ascii="Simplified Arabic" w:hAnsi="Simplified Arabic" w:cs="Simplified Arabic"/>
          <w:sz w:val="28"/>
          <w:szCs w:val="28"/>
          <w:rtl/>
        </w:rPr>
        <w:t>قانوني</w:t>
      </w:r>
      <w:r w:rsidR="008F4FC2" w:rsidRPr="005D630B">
        <w:rPr>
          <w:rFonts w:ascii="Simplified Arabic" w:hAnsi="Simplified Arabic" w:cs="Simplified Arabic" w:hint="cs"/>
          <w:sz w:val="28"/>
          <w:szCs w:val="28"/>
          <w:rtl/>
        </w:rPr>
        <w:t>ا</w:t>
      </w:r>
      <w:r w:rsidRPr="005D630B">
        <w:rPr>
          <w:rFonts w:ascii="Simplified Arabic" w:hAnsi="Simplified Arabic" w:cs="Simplified Arabic"/>
          <w:sz w:val="28"/>
          <w:szCs w:val="28"/>
          <w:rtl/>
        </w:rPr>
        <w:t xml:space="preserve"> لمخالفة قواعد </w:t>
      </w:r>
      <w:r w:rsidR="00C87588" w:rsidRPr="005D630B">
        <w:rPr>
          <w:rFonts w:ascii="Simplified Arabic" w:hAnsi="Simplified Arabic" w:cs="Simplified Arabic" w:hint="cs"/>
          <w:sz w:val="28"/>
          <w:szCs w:val="28"/>
          <w:rtl/>
        </w:rPr>
        <w:t>الاختصاص،</w:t>
      </w:r>
      <w:r w:rsidRPr="005D630B">
        <w:rPr>
          <w:rFonts w:ascii="Simplified Arabic" w:hAnsi="Simplified Arabic" w:cs="Simplified Arabic"/>
          <w:sz w:val="28"/>
          <w:szCs w:val="28"/>
          <w:rtl/>
        </w:rPr>
        <w:t xml:space="preserve"> توقعه المحكمة من تلقاء نفسها أو بناء على طلب الخصم الآخر.</w:t>
      </w:r>
    </w:p>
    <w:p w:rsidR="000456CE" w:rsidRDefault="000456CE" w:rsidP="000456CE">
      <w:pPr>
        <w:jc w:val="both"/>
        <w:rPr>
          <w:rFonts w:ascii="Simplified Arabic" w:hAnsi="Simplified Arabic" w:cs="Simplified Arabic"/>
          <w:sz w:val="28"/>
          <w:szCs w:val="28"/>
          <w:rtl/>
        </w:rPr>
      </w:pPr>
    </w:p>
    <w:p w:rsidR="000456CE" w:rsidRPr="005D630B" w:rsidRDefault="000456CE" w:rsidP="000456CE">
      <w:pPr>
        <w:jc w:val="both"/>
        <w:rPr>
          <w:rFonts w:ascii="Simplified Arabic" w:hAnsi="Simplified Arabic" w:cs="Simplified Arabic"/>
          <w:sz w:val="28"/>
          <w:szCs w:val="28"/>
          <w:rtl/>
        </w:rPr>
      </w:pPr>
    </w:p>
    <w:p w:rsidR="00355BCF" w:rsidRPr="00A37641" w:rsidRDefault="00355BCF" w:rsidP="00355BCF">
      <w:pPr>
        <w:jc w:val="both"/>
        <w:rPr>
          <w:rFonts w:ascii="Simplified Arabic" w:hAnsi="Simplified Arabic" w:cs="Simplified Arabic"/>
          <w:b/>
          <w:bCs/>
          <w:sz w:val="28"/>
          <w:szCs w:val="28"/>
          <w:rtl/>
        </w:rPr>
      </w:pPr>
      <w:r w:rsidRPr="00A37641">
        <w:rPr>
          <w:rFonts w:ascii="Simplified Arabic" w:hAnsi="Simplified Arabic" w:cs="Simplified Arabic"/>
          <w:b/>
          <w:bCs/>
          <w:sz w:val="28"/>
          <w:szCs w:val="28"/>
          <w:rtl/>
        </w:rPr>
        <w:t>أهمية الموضوع:</w:t>
      </w:r>
    </w:p>
    <w:p w:rsidR="00355BCF" w:rsidRPr="00A37641" w:rsidRDefault="00355BCF" w:rsidP="00355BCF">
      <w:pPr>
        <w:jc w:val="both"/>
        <w:rPr>
          <w:rFonts w:ascii="Simplified Arabic" w:hAnsi="Simplified Arabic" w:cs="Simplified Arabic"/>
          <w:sz w:val="28"/>
          <w:szCs w:val="28"/>
          <w:rtl/>
        </w:rPr>
      </w:pPr>
      <w:r w:rsidRPr="00A37641">
        <w:rPr>
          <w:rFonts w:ascii="Simplified Arabic" w:hAnsi="Simplified Arabic" w:cs="Simplified Arabic"/>
          <w:sz w:val="28"/>
          <w:szCs w:val="28"/>
          <w:rtl/>
        </w:rPr>
        <w:t xml:space="preserve">تبدو أهمية موضوع </w:t>
      </w:r>
      <w:r w:rsidR="00BA3B71" w:rsidRPr="00A37641">
        <w:rPr>
          <w:rFonts w:ascii="Simplified Arabic" w:hAnsi="Simplified Arabic" w:cs="Simplified Arabic" w:hint="cs"/>
          <w:sz w:val="28"/>
          <w:szCs w:val="28"/>
          <w:rtl/>
        </w:rPr>
        <w:t>الإحالة</w:t>
      </w:r>
      <w:r w:rsidRPr="00A37641">
        <w:rPr>
          <w:rFonts w:ascii="Simplified Arabic" w:hAnsi="Simplified Arabic" w:cs="Simplified Arabic"/>
          <w:sz w:val="28"/>
          <w:szCs w:val="28"/>
          <w:rtl/>
        </w:rPr>
        <w:t xml:space="preserve"> لعدم الاختصاص من خلال معرفة الآثار المترتبة على مخالفة قواعد الاختصاص في القانون الملغي عنه في القانون الساري، حيث أنه كان يجب على المحاكم في حال رفع الدعوى أمام محكمة غير مختصة الحكم برد الدعوى شكلا، الأمر الذي يستلزم من المدعي ضرورة رفع دعوى جديدة بإجراءات ورسوم جديدة وما </w:t>
      </w:r>
      <w:proofErr w:type="spellStart"/>
      <w:r w:rsidRPr="00A37641">
        <w:rPr>
          <w:rFonts w:ascii="Simplified Arabic" w:hAnsi="Simplified Arabic" w:cs="Simplified Arabic"/>
          <w:sz w:val="28"/>
          <w:szCs w:val="28"/>
          <w:rtl/>
        </w:rPr>
        <w:t>يتطلبه</w:t>
      </w:r>
      <w:proofErr w:type="spellEnd"/>
      <w:r w:rsidRPr="00A37641">
        <w:rPr>
          <w:rFonts w:ascii="Simplified Arabic" w:hAnsi="Simplified Arabic" w:cs="Simplified Arabic"/>
          <w:sz w:val="28"/>
          <w:szCs w:val="28"/>
          <w:rtl/>
        </w:rPr>
        <w:t xml:space="preserve"> ذلك من ضياع الوقت وزيادة في التكاليف والنفقات على عاتق المدعي.</w:t>
      </w:r>
    </w:p>
    <w:p w:rsidR="00355BCF" w:rsidRPr="00A37641" w:rsidRDefault="00355BCF" w:rsidP="00355BCF">
      <w:pPr>
        <w:jc w:val="both"/>
        <w:rPr>
          <w:rFonts w:ascii="Simplified Arabic" w:hAnsi="Simplified Arabic" w:cs="Simplified Arabic"/>
          <w:sz w:val="28"/>
          <w:szCs w:val="28"/>
          <w:rtl/>
        </w:rPr>
      </w:pPr>
      <w:r w:rsidRPr="00A37641">
        <w:rPr>
          <w:rFonts w:ascii="Simplified Arabic" w:hAnsi="Simplified Arabic" w:cs="Simplified Arabic"/>
          <w:sz w:val="28"/>
          <w:szCs w:val="28"/>
          <w:rtl/>
        </w:rPr>
        <w:t xml:space="preserve">ونظرا للآثار التي تترتب على ذلك من حيث اعتبار الخصومة التي كانت قد بدأت كأن لم تكن وما ينطوي عليه ذلك من </w:t>
      </w:r>
      <w:r w:rsidR="00BA3B71" w:rsidRPr="00A37641">
        <w:rPr>
          <w:rFonts w:ascii="Simplified Arabic" w:hAnsi="Simplified Arabic" w:cs="Simplified Arabic" w:hint="cs"/>
          <w:sz w:val="28"/>
          <w:szCs w:val="28"/>
          <w:rtl/>
        </w:rPr>
        <w:t>إرهاق</w:t>
      </w:r>
      <w:r w:rsidRPr="00A37641">
        <w:rPr>
          <w:rFonts w:ascii="Simplified Arabic" w:hAnsi="Simplified Arabic" w:cs="Simplified Arabic"/>
          <w:sz w:val="28"/>
          <w:szCs w:val="28"/>
          <w:rtl/>
        </w:rPr>
        <w:t xml:space="preserve"> ومشقة بالنسبة للمدعي، الأمر الذي دعا المشرع الفلسطيني إلى العدول عن ذلك والأخذ بنظام </w:t>
      </w:r>
      <w:r w:rsidR="00BA3B71" w:rsidRPr="00A37641">
        <w:rPr>
          <w:rFonts w:ascii="Simplified Arabic" w:hAnsi="Simplified Arabic" w:cs="Simplified Arabic" w:hint="cs"/>
          <w:sz w:val="28"/>
          <w:szCs w:val="28"/>
          <w:rtl/>
        </w:rPr>
        <w:t>الإحالة</w:t>
      </w:r>
      <w:r w:rsidRPr="00A37641">
        <w:rPr>
          <w:rFonts w:ascii="Simplified Arabic" w:hAnsi="Simplified Arabic" w:cs="Simplified Arabic"/>
          <w:sz w:val="28"/>
          <w:szCs w:val="28"/>
          <w:rtl/>
        </w:rPr>
        <w:t>، والتي تترتب عليها نتائج مغايرة تماما، بحيث أن</w:t>
      </w:r>
      <w:r w:rsidR="008F4FC2">
        <w:rPr>
          <w:rFonts w:ascii="Simplified Arabic" w:hAnsi="Simplified Arabic" w:cs="Simplified Arabic" w:hint="cs"/>
          <w:sz w:val="28"/>
          <w:szCs w:val="28"/>
          <w:rtl/>
        </w:rPr>
        <w:t>ه</w:t>
      </w:r>
      <w:r w:rsidRPr="00A37641">
        <w:rPr>
          <w:rFonts w:ascii="Simplified Arabic" w:hAnsi="Simplified Arabic" w:cs="Simplified Arabic"/>
          <w:sz w:val="28"/>
          <w:szCs w:val="28"/>
          <w:rtl/>
        </w:rPr>
        <w:t xml:space="preserve"> إذا ما رفعت دعوى إلى محكمة غير مختصة، يجب عليها الحكم بعدم اختصاصها وإحالتها بحالتها إلى </w:t>
      </w:r>
      <w:r w:rsidRPr="00A37641">
        <w:rPr>
          <w:rFonts w:ascii="Simplified Arabic" w:hAnsi="Simplified Arabic" w:cs="Simplified Arabic"/>
          <w:sz w:val="28"/>
          <w:szCs w:val="28"/>
          <w:rtl/>
        </w:rPr>
        <w:lastRenderedPageBreak/>
        <w:t xml:space="preserve">المحكمة المختصة لكي تتابع السير فيه من النقطة التي وصلت إليه وذلك بموجب المواد </w:t>
      </w:r>
      <w:r w:rsidR="00A83B61">
        <w:rPr>
          <w:rFonts w:ascii="Simplified Arabic" w:hAnsi="Simplified Arabic" w:cs="Simplified Arabic" w:hint="cs"/>
          <w:sz w:val="28"/>
          <w:szCs w:val="28"/>
          <w:rtl/>
        </w:rPr>
        <w:t>(</w:t>
      </w:r>
      <w:r w:rsidRPr="00A37641">
        <w:rPr>
          <w:rFonts w:ascii="Simplified Arabic" w:hAnsi="Simplified Arabic" w:cs="Simplified Arabic"/>
          <w:sz w:val="28"/>
          <w:szCs w:val="28"/>
          <w:rtl/>
        </w:rPr>
        <w:t>60</w:t>
      </w:r>
      <w:r w:rsidR="00A83B61">
        <w:rPr>
          <w:rFonts w:ascii="Simplified Arabic" w:hAnsi="Simplified Arabic" w:cs="Simplified Arabic" w:hint="cs"/>
          <w:sz w:val="28"/>
          <w:szCs w:val="28"/>
          <w:rtl/>
        </w:rPr>
        <w:t>)</w:t>
      </w:r>
      <w:r w:rsidRPr="00A37641">
        <w:rPr>
          <w:rFonts w:ascii="Simplified Arabic" w:hAnsi="Simplified Arabic" w:cs="Simplified Arabic"/>
          <w:sz w:val="28"/>
          <w:szCs w:val="28"/>
          <w:rtl/>
        </w:rPr>
        <w:t xml:space="preserve">، </w:t>
      </w:r>
      <w:r w:rsidR="00A83B61">
        <w:rPr>
          <w:rFonts w:ascii="Simplified Arabic" w:hAnsi="Simplified Arabic" w:cs="Simplified Arabic" w:hint="cs"/>
          <w:sz w:val="28"/>
          <w:szCs w:val="28"/>
          <w:rtl/>
        </w:rPr>
        <w:t>(</w:t>
      </w:r>
      <w:r w:rsidRPr="00A37641">
        <w:rPr>
          <w:rFonts w:ascii="Simplified Arabic" w:hAnsi="Simplified Arabic" w:cs="Simplified Arabic"/>
          <w:sz w:val="28"/>
          <w:szCs w:val="28"/>
          <w:rtl/>
        </w:rPr>
        <w:t>93</w:t>
      </w:r>
      <w:r w:rsidR="00A83B61">
        <w:rPr>
          <w:rFonts w:ascii="Simplified Arabic" w:hAnsi="Simplified Arabic" w:cs="Simplified Arabic" w:hint="cs"/>
          <w:sz w:val="28"/>
          <w:szCs w:val="28"/>
          <w:rtl/>
        </w:rPr>
        <w:t>)</w:t>
      </w:r>
      <w:r w:rsidRPr="00A37641">
        <w:rPr>
          <w:rFonts w:ascii="Simplified Arabic" w:hAnsi="Simplified Arabic" w:cs="Simplified Arabic"/>
          <w:sz w:val="28"/>
          <w:szCs w:val="28"/>
          <w:rtl/>
        </w:rPr>
        <w:t xml:space="preserve"> من قانون </w:t>
      </w:r>
      <w:r w:rsidR="005A456B" w:rsidRPr="00A37641">
        <w:rPr>
          <w:rFonts w:ascii="Simplified Arabic" w:hAnsi="Simplified Arabic" w:cs="Simplified Arabic" w:hint="cs"/>
          <w:sz w:val="28"/>
          <w:szCs w:val="28"/>
          <w:rtl/>
        </w:rPr>
        <w:t>الأصول</w:t>
      </w:r>
      <w:r w:rsidRPr="00A37641">
        <w:rPr>
          <w:rFonts w:ascii="Simplified Arabic" w:hAnsi="Simplified Arabic" w:cs="Simplified Arabic"/>
          <w:sz w:val="28"/>
          <w:szCs w:val="28"/>
          <w:rtl/>
        </w:rPr>
        <w:t>.</w:t>
      </w:r>
    </w:p>
    <w:p w:rsidR="00355BCF" w:rsidRPr="00A37641" w:rsidRDefault="00355BCF" w:rsidP="00F4759F">
      <w:pPr>
        <w:jc w:val="both"/>
        <w:rPr>
          <w:rFonts w:ascii="Simplified Arabic" w:hAnsi="Simplified Arabic" w:cs="Simplified Arabic"/>
          <w:sz w:val="28"/>
          <w:szCs w:val="28"/>
          <w:rtl/>
        </w:rPr>
      </w:pPr>
    </w:p>
    <w:p w:rsidR="00332BE9" w:rsidRDefault="00332BE9" w:rsidP="00332BE9">
      <w:pPr>
        <w:jc w:val="both"/>
        <w:rPr>
          <w:rFonts w:ascii="Simplified Arabic" w:hAnsi="Simplified Arabic" w:cs="Simplified Arabic"/>
          <w:sz w:val="28"/>
          <w:szCs w:val="28"/>
          <w:rtl/>
        </w:rPr>
      </w:pPr>
      <w:r w:rsidRPr="00332BE9">
        <w:rPr>
          <w:rFonts w:ascii="Simplified Arabic" w:hAnsi="Simplified Arabic" w:cs="Simplified Arabic" w:hint="cs"/>
          <w:b/>
          <w:bCs/>
          <w:sz w:val="28"/>
          <w:szCs w:val="28"/>
          <w:rtl/>
        </w:rPr>
        <w:t>إشكالية ال</w:t>
      </w:r>
      <w:r>
        <w:rPr>
          <w:rFonts w:ascii="Simplified Arabic" w:hAnsi="Simplified Arabic" w:cs="Simplified Arabic" w:hint="cs"/>
          <w:b/>
          <w:bCs/>
          <w:sz w:val="28"/>
          <w:szCs w:val="28"/>
          <w:rtl/>
        </w:rPr>
        <w:t>ب</w:t>
      </w:r>
      <w:r w:rsidRPr="00332BE9">
        <w:rPr>
          <w:rFonts w:ascii="Simplified Arabic" w:hAnsi="Simplified Arabic" w:cs="Simplified Arabic" w:hint="cs"/>
          <w:b/>
          <w:bCs/>
          <w:sz w:val="28"/>
          <w:szCs w:val="28"/>
          <w:rtl/>
        </w:rPr>
        <w:t>حث:</w:t>
      </w:r>
    </w:p>
    <w:p w:rsidR="00332BE9" w:rsidRDefault="00332BE9" w:rsidP="00332B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موضوع </w:t>
      </w:r>
      <w:r w:rsidR="00695C42">
        <w:rPr>
          <w:rFonts w:ascii="Simplified Arabic" w:hAnsi="Simplified Arabic" w:cs="Simplified Arabic" w:hint="cs"/>
          <w:sz w:val="28"/>
          <w:szCs w:val="28"/>
          <w:rtl/>
        </w:rPr>
        <w:t>الإحالة</w:t>
      </w:r>
      <w:r>
        <w:rPr>
          <w:rFonts w:ascii="Simplified Arabic" w:hAnsi="Simplified Arabic" w:cs="Simplified Arabic" w:hint="cs"/>
          <w:sz w:val="28"/>
          <w:szCs w:val="28"/>
          <w:rtl/>
        </w:rPr>
        <w:t xml:space="preserve"> لعدم الاختصاص في قانون </w:t>
      </w:r>
      <w:r w:rsidR="00695C42">
        <w:rPr>
          <w:rFonts w:ascii="Simplified Arabic" w:hAnsi="Simplified Arabic" w:cs="Simplified Arabic" w:hint="cs"/>
          <w:sz w:val="28"/>
          <w:szCs w:val="28"/>
          <w:rtl/>
        </w:rPr>
        <w:t>أصول</w:t>
      </w:r>
      <w:r>
        <w:rPr>
          <w:rFonts w:ascii="Simplified Arabic" w:hAnsi="Simplified Arabic" w:cs="Simplified Arabic" w:hint="cs"/>
          <w:sz w:val="28"/>
          <w:szCs w:val="28"/>
          <w:rtl/>
        </w:rPr>
        <w:t xml:space="preserve"> المحاكمات المدنية الفلسطيني ليس بالموجز، حيث يثير الكثير من </w:t>
      </w:r>
      <w:r w:rsidR="00695C42">
        <w:rPr>
          <w:rFonts w:ascii="Simplified Arabic" w:hAnsi="Simplified Arabic" w:cs="Simplified Arabic" w:hint="cs"/>
          <w:sz w:val="28"/>
          <w:szCs w:val="28"/>
          <w:rtl/>
        </w:rPr>
        <w:t>الإشكاليات</w:t>
      </w:r>
      <w:r w:rsidR="00120084">
        <w:rPr>
          <w:rFonts w:ascii="Simplified Arabic" w:hAnsi="Simplified Arabic" w:cs="Simplified Arabic"/>
          <w:sz w:val="28"/>
          <w:szCs w:val="28"/>
        </w:rPr>
        <w:t xml:space="preserve"> </w:t>
      </w:r>
      <w:r w:rsidR="00695C42">
        <w:rPr>
          <w:rFonts w:ascii="Simplified Arabic" w:hAnsi="Simplified Arabic" w:cs="Simplified Arabic" w:hint="cs"/>
          <w:sz w:val="28"/>
          <w:szCs w:val="28"/>
          <w:rtl/>
        </w:rPr>
        <w:t>والأسئلة</w:t>
      </w:r>
      <w:r>
        <w:rPr>
          <w:rFonts w:ascii="Simplified Arabic" w:hAnsi="Simplified Arabic" w:cs="Simplified Arabic" w:hint="cs"/>
          <w:sz w:val="28"/>
          <w:szCs w:val="28"/>
          <w:rtl/>
        </w:rPr>
        <w:t xml:space="preserve"> التي تحتاج إلى بحث ودراسة، ويمكن </w:t>
      </w:r>
      <w:r w:rsidR="00695C42">
        <w:rPr>
          <w:rFonts w:ascii="Simplified Arabic" w:hAnsi="Simplified Arabic" w:cs="Simplified Arabic" w:hint="cs"/>
          <w:sz w:val="28"/>
          <w:szCs w:val="28"/>
          <w:rtl/>
        </w:rPr>
        <w:t>إجمالها</w:t>
      </w:r>
      <w:r>
        <w:rPr>
          <w:rFonts w:ascii="Simplified Arabic" w:hAnsi="Simplified Arabic" w:cs="Simplified Arabic" w:hint="cs"/>
          <w:sz w:val="28"/>
          <w:szCs w:val="28"/>
          <w:rtl/>
        </w:rPr>
        <w:t xml:space="preserve"> فيما يلي:</w:t>
      </w:r>
    </w:p>
    <w:p w:rsidR="00332BE9" w:rsidRDefault="00D52E81" w:rsidP="00332BE9">
      <w:pPr>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332BE9">
        <w:rPr>
          <w:rFonts w:ascii="Simplified Arabic" w:hAnsi="Simplified Arabic" w:cs="Simplified Arabic" w:hint="cs"/>
          <w:sz w:val="28"/>
          <w:szCs w:val="28"/>
          <w:rtl/>
        </w:rPr>
        <w:t xml:space="preserve"> ما هو مفهوم </w:t>
      </w:r>
      <w:r w:rsidR="00695C42">
        <w:rPr>
          <w:rFonts w:ascii="Simplified Arabic" w:hAnsi="Simplified Arabic" w:cs="Simplified Arabic" w:hint="cs"/>
          <w:sz w:val="28"/>
          <w:szCs w:val="28"/>
          <w:rtl/>
        </w:rPr>
        <w:t>الإحالة</w:t>
      </w:r>
      <w:r w:rsidR="00332BE9">
        <w:rPr>
          <w:rFonts w:ascii="Simplified Arabic" w:hAnsi="Simplified Arabic" w:cs="Simplified Arabic" w:hint="cs"/>
          <w:sz w:val="28"/>
          <w:szCs w:val="28"/>
          <w:rtl/>
        </w:rPr>
        <w:t xml:space="preserve"> لعدم الاختصاص حسب ما عالجه المشرع الفلسطيني في قانون </w:t>
      </w:r>
      <w:r w:rsidR="00695C42">
        <w:rPr>
          <w:rFonts w:ascii="Simplified Arabic" w:hAnsi="Simplified Arabic" w:cs="Simplified Arabic" w:hint="cs"/>
          <w:sz w:val="28"/>
          <w:szCs w:val="28"/>
          <w:rtl/>
        </w:rPr>
        <w:t>أصول</w:t>
      </w:r>
      <w:r w:rsidR="00332BE9">
        <w:rPr>
          <w:rFonts w:ascii="Simplified Arabic" w:hAnsi="Simplified Arabic" w:cs="Simplified Arabic" w:hint="cs"/>
          <w:sz w:val="28"/>
          <w:szCs w:val="28"/>
          <w:rtl/>
        </w:rPr>
        <w:t xml:space="preserve"> المحاكمات الساري، وكيف يمكن تمييز هذا المصطلح عما يختلط به من مصطلحات مشابهة؟</w:t>
      </w:r>
    </w:p>
    <w:p w:rsidR="00422D0D" w:rsidRDefault="00D52E81" w:rsidP="00332B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32BE9">
        <w:rPr>
          <w:rFonts w:ascii="Simplified Arabic" w:hAnsi="Simplified Arabic" w:cs="Simplified Arabic" w:hint="cs"/>
          <w:sz w:val="28"/>
          <w:szCs w:val="28"/>
          <w:rtl/>
        </w:rPr>
        <w:t xml:space="preserve">كيف تتم </w:t>
      </w:r>
      <w:r w:rsidR="00695C42">
        <w:rPr>
          <w:rFonts w:ascii="Simplified Arabic" w:hAnsi="Simplified Arabic" w:cs="Simplified Arabic" w:hint="cs"/>
          <w:sz w:val="28"/>
          <w:szCs w:val="28"/>
          <w:rtl/>
        </w:rPr>
        <w:t>الإحالة</w:t>
      </w:r>
      <w:r w:rsidR="00332BE9">
        <w:rPr>
          <w:rFonts w:ascii="Simplified Arabic" w:hAnsi="Simplified Arabic" w:cs="Simplified Arabic" w:hint="cs"/>
          <w:sz w:val="28"/>
          <w:szCs w:val="28"/>
          <w:rtl/>
        </w:rPr>
        <w:t xml:space="preserve"> من محكمة إلى أخرى، أو ما هي إجراءات </w:t>
      </w:r>
      <w:r w:rsidR="00422D0D">
        <w:rPr>
          <w:rFonts w:ascii="Simplified Arabic" w:hAnsi="Simplified Arabic" w:cs="Simplified Arabic" w:hint="cs"/>
          <w:sz w:val="28"/>
          <w:szCs w:val="28"/>
          <w:rtl/>
        </w:rPr>
        <w:t>الإحالة سواء كانت من جانب المحكمة أو من جانب الخصوم، وما هو مدى حق الخصوم بالدفع بها؟</w:t>
      </w:r>
    </w:p>
    <w:p w:rsidR="00F22480" w:rsidRDefault="00422D0D" w:rsidP="00332B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-ما هي المحاكم التي </w:t>
      </w:r>
      <w:r w:rsidR="00355BCF">
        <w:rPr>
          <w:rFonts w:ascii="Simplified Arabic" w:hAnsi="Simplified Arabic" w:cs="Simplified Arabic" w:hint="cs"/>
          <w:sz w:val="28"/>
          <w:szCs w:val="28"/>
          <w:rtl/>
        </w:rPr>
        <w:t>ي</w:t>
      </w:r>
      <w:r>
        <w:rPr>
          <w:rFonts w:ascii="Simplified Arabic" w:hAnsi="Simplified Arabic" w:cs="Simplified Arabic" w:hint="cs"/>
          <w:sz w:val="28"/>
          <w:szCs w:val="28"/>
          <w:rtl/>
        </w:rPr>
        <w:t>مكن أن يثار الدفع بالإحالة أمامها، وما هو مدى سلطتها في الحكم بها من عدمه؟</w:t>
      </w:r>
    </w:p>
    <w:p w:rsidR="00332BE9" w:rsidRPr="00332BE9" w:rsidRDefault="00332BE9" w:rsidP="00332BE9">
      <w:pPr>
        <w:jc w:val="both"/>
        <w:rPr>
          <w:rFonts w:ascii="Simplified Arabic" w:hAnsi="Simplified Arabic" w:cs="Simplified Arabic"/>
          <w:sz w:val="28"/>
          <w:szCs w:val="28"/>
          <w:rtl/>
        </w:rPr>
      </w:pPr>
    </w:p>
    <w:p w:rsidR="00A37641" w:rsidRPr="00A37641" w:rsidRDefault="00A37641" w:rsidP="00A37641">
      <w:pPr>
        <w:jc w:val="both"/>
        <w:rPr>
          <w:rFonts w:ascii="Simplified Arabic" w:hAnsi="Simplified Arabic" w:cs="Simplified Arabic"/>
          <w:b/>
          <w:bCs/>
          <w:sz w:val="28"/>
          <w:szCs w:val="28"/>
          <w:rtl/>
        </w:rPr>
      </w:pPr>
      <w:r w:rsidRPr="00A37641">
        <w:rPr>
          <w:rFonts w:ascii="Simplified Arabic" w:hAnsi="Simplified Arabic" w:cs="Simplified Arabic"/>
          <w:b/>
          <w:bCs/>
          <w:sz w:val="28"/>
          <w:szCs w:val="28"/>
          <w:rtl/>
        </w:rPr>
        <w:t>منهجية</w:t>
      </w:r>
      <w:r w:rsidR="00C80AF3">
        <w:rPr>
          <w:rFonts w:ascii="Simplified Arabic" w:hAnsi="Simplified Arabic" w:cs="Simplified Arabic" w:hint="cs"/>
          <w:b/>
          <w:bCs/>
          <w:sz w:val="28"/>
          <w:szCs w:val="28"/>
          <w:rtl/>
        </w:rPr>
        <w:t xml:space="preserve"> ونطاق</w:t>
      </w:r>
      <w:r w:rsidRPr="00A37641">
        <w:rPr>
          <w:rFonts w:ascii="Simplified Arabic" w:hAnsi="Simplified Arabic" w:cs="Simplified Arabic"/>
          <w:b/>
          <w:bCs/>
          <w:sz w:val="28"/>
          <w:szCs w:val="28"/>
          <w:rtl/>
        </w:rPr>
        <w:t xml:space="preserve"> الدراسة:</w:t>
      </w:r>
    </w:p>
    <w:p w:rsidR="00355BCF" w:rsidRPr="00C80AF3" w:rsidRDefault="00A37641" w:rsidP="00C80AF3">
      <w:pPr>
        <w:jc w:val="both"/>
        <w:rPr>
          <w:rFonts w:ascii="Simplified Arabic" w:hAnsi="Simplified Arabic" w:cs="Simplified Arabic"/>
          <w:sz w:val="28"/>
          <w:szCs w:val="28"/>
          <w:rtl/>
        </w:rPr>
      </w:pPr>
      <w:r w:rsidRPr="00A37641">
        <w:rPr>
          <w:rFonts w:ascii="Simplified Arabic" w:hAnsi="Simplified Arabic" w:cs="Simplified Arabic"/>
          <w:sz w:val="28"/>
          <w:szCs w:val="28"/>
          <w:rtl/>
        </w:rPr>
        <w:t>يتبع الباحث في هذه الدراسة المنهج</w:t>
      </w:r>
      <w:r w:rsidR="007017A5">
        <w:rPr>
          <w:rFonts w:ascii="Simplified Arabic" w:hAnsi="Simplified Arabic" w:cs="Simplified Arabic" w:hint="cs"/>
          <w:sz w:val="28"/>
          <w:szCs w:val="28"/>
          <w:rtl/>
        </w:rPr>
        <w:t>ين الوصفي</w:t>
      </w:r>
      <w:r w:rsidR="00B66F7D">
        <w:rPr>
          <w:rFonts w:ascii="Simplified Arabic" w:hAnsi="Simplified Arabic" w:cs="Simplified Arabic"/>
          <w:sz w:val="28"/>
          <w:szCs w:val="28"/>
        </w:rPr>
        <w:t xml:space="preserve"> </w:t>
      </w:r>
      <w:r w:rsidR="007017A5">
        <w:rPr>
          <w:rFonts w:ascii="Simplified Arabic" w:hAnsi="Simplified Arabic" w:cs="Simplified Arabic" w:hint="cs"/>
          <w:sz w:val="28"/>
          <w:szCs w:val="28"/>
          <w:rtl/>
        </w:rPr>
        <w:t>و</w:t>
      </w:r>
      <w:r w:rsidRPr="00A37641">
        <w:rPr>
          <w:rFonts w:ascii="Simplified Arabic" w:hAnsi="Simplified Arabic" w:cs="Simplified Arabic"/>
          <w:sz w:val="28"/>
          <w:szCs w:val="28"/>
          <w:rtl/>
        </w:rPr>
        <w:t>التحليلي، وذلك من خلال استعراض النصو</w:t>
      </w:r>
      <w:r w:rsidR="005D630B">
        <w:rPr>
          <w:rFonts w:ascii="Simplified Arabic" w:hAnsi="Simplified Arabic" w:cs="Simplified Arabic"/>
          <w:sz w:val="28"/>
          <w:szCs w:val="28"/>
          <w:rtl/>
        </w:rPr>
        <w:t>ص التشريعية التي تعالج موضوع ال</w:t>
      </w:r>
      <w:r w:rsidR="005D630B">
        <w:rPr>
          <w:rFonts w:ascii="Simplified Arabic" w:hAnsi="Simplified Arabic" w:cs="Simplified Arabic" w:hint="cs"/>
          <w:sz w:val="28"/>
          <w:szCs w:val="28"/>
          <w:rtl/>
        </w:rPr>
        <w:t>إ</w:t>
      </w:r>
      <w:r w:rsidRPr="00A37641">
        <w:rPr>
          <w:rFonts w:ascii="Simplified Arabic" w:hAnsi="Simplified Arabic" w:cs="Simplified Arabic"/>
          <w:sz w:val="28"/>
          <w:szCs w:val="28"/>
          <w:rtl/>
        </w:rPr>
        <w:t xml:space="preserve">حالة، وملاحظة مدى تطبيق المحاكم لها في أحكامها </w:t>
      </w:r>
      <w:r w:rsidR="00DE7F20" w:rsidRPr="00A37641">
        <w:rPr>
          <w:rFonts w:ascii="Simplified Arabic" w:hAnsi="Simplified Arabic" w:cs="Simplified Arabic" w:hint="cs"/>
          <w:sz w:val="28"/>
          <w:szCs w:val="28"/>
          <w:rtl/>
        </w:rPr>
        <w:t>وقراراتها،</w:t>
      </w:r>
      <w:r w:rsidRPr="00A37641">
        <w:rPr>
          <w:rFonts w:ascii="Simplified Arabic" w:hAnsi="Simplified Arabic" w:cs="Simplified Arabic"/>
          <w:sz w:val="28"/>
          <w:szCs w:val="28"/>
          <w:rtl/>
        </w:rPr>
        <w:t xml:space="preserve"> والاستعانة بالآراء والاجتهادات الفقهية في المسائل التي سكت عنها المشرع الفلسطيني.</w:t>
      </w:r>
    </w:p>
    <w:p w:rsidR="00A37641" w:rsidRDefault="00A41ED3" w:rsidP="00C80AF3">
      <w:pPr>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575052" w:rsidRPr="00A064C6">
        <w:rPr>
          <w:rFonts w:ascii="Simplified Arabic" w:hAnsi="Simplified Arabic" w:cs="Simplified Arabic" w:hint="cs"/>
          <w:sz w:val="28"/>
          <w:szCs w:val="28"/>
          <w:rtl/>
        </w:rPr>
        <w:t>يقتصر الباحث في معالجة</w:t>
      </w:r>
      <w:r w:rsidR="00A064C6">
        <w:rPr>
          <w:rFonts w:ascii="Simplified Arabic" w:hAnsi="Simplified Arabic" w:cs="Simplified Arabic" w:hint="cs"/>
          <w:sz w:val="28"/>
          <w:szCs w:val="28"/>
          <w:rtl/>
        </w:rPr>
        <w:t xml:space="preserve"> موضوع الدراسة على الإحالة لعدم الاختصاص وذلك حسب ما أورده المشرع الفلسطيني في قانون أصول المحاكمات المدنية والتجارية رقم (2) لسنة 2001م، والأحكام القضائية الصادرة عن المحاكم الفلسطينية على اختلاف درجاتها</w:t>
      </w:r>
      <w:r w:rsidR="00E31389">
        <w:rPr>
          <w:rFonts w:ascii="Simplified Arabic" w:hAnsi="Simplified Arabic" w:cs="Simplified Arabic" w:hint="cs"/>
          <w:sz w:val="28"/>
          <w:szCs w:val="28"/>
          <w:rtl/>
        </w:rPr>
        <w:t xml:space="preserve">، </w:t>
      </w:r>
      <w:r w:rsidR="00097FCE">
        <w:rPr>
          <w:rFonts w:ascii="Simplified Arabic" w:hAnsi="Simplified Arabic" w:cs="Simplified Arabic" w:hint="cs"/>
          <w:sz w:val="28"/>
          <w:szCs w:val="28"/>
          <w:rtl/>
        </w:rPr>
        <w:t>والآراء الفقهية</w:t>
      </w:r>
      <w:r w:rsidR="00E31389">
        <w:rPr>
          <w:rFonts w:ascii="Simplified Arabic" w:hAnsi="Simplified Arabic" w:cs="Simplified Arabic" w:hint="cs"/>
          <w:sz w:val="28"/>
          <w:szCs w:val="28"/>
          <w:rtl/>
        </w:rPr>
        <w:t xml:space="preserve"> ال</w:t>
      </w:r>
      <w:r w:rsidR="00097FCE">
        <w:rPr>
          <w:rFonts w:ascii="Simplified Arabic" w:hAnsi="Simplified Arabic" w:cs="Simplified Arabic" w:hint="cs"/>
          <w:sz w:val="28"/>
          <w:szCs w:val="28"/>
          <w:rtl/>
        </w:rPr>
        <w:t>ت</w:t>
      </w:r>
      <w:r w:rsidR="00E31389">
        <w:rPr>
          <w:rFonts w:ascii="Simplified Arabic" w:hAnsi="Simplified Arabic" w:cs="Simplified Arabic" w:hint="cs"/>
          <w:sz w:val="28"/>
          <w:szCs w:val="28"/>
          <w:rtl/>
        </w:rPr>
        <w:t xml:space="preserve">ي قيلت في موضوع </w:t>
      </w:r>
      <w:r w:rsidR="00097FCE">
        <w:rPr>
          <w:rFonts w:ascii="Simplified Arabic" w:hAnsi="Simplified Arabic" w:cs="Simplified Arabic" w:hint="cs"/>
          <w:sz w:val="28"/>
          <w:szCs w:val="28"/>
          <w:rtl/>
        </w:rPr>
        <w:t>الإحالة</w:t>
      </w:r>
      <w:r w:rsidR="00E31389">
        <w:rPr>
          <w:rFonts w:ascii="Simplified Arabic" w:hAnsi="Simplified Arabic" w:cs="Simplified Arabic" w:hint="cs"/>
          <w:sz w:val="28"/>
          <w:szCs w:val="28"/>
          <w:rtl/>
        </w:rPr>
        <w:t>، ومقارنة ذلك بالتشر</w:t>
      </w:r>
      <w:r w:rsidR="00097FCE">
        <w:rPr>
          <w:rFonts w:ascii="Simplified Arabic" w:hAnsi="Simplified Arabic" w:cs="Simplified Arabic" w:hint="cs"/>
          <w:sz w:val="28"/>
          <w:szCs w:val="28"/>
          <w:rtl/>
        </w:rPr>
        <w:t>ي</w:t>
      </w:r>
      <w:r w:rsidR="00E31389">
        <w:rPr>
          <w:rFonts w:ascii="Simplified Arabic" w:hAnsi="Simplified Arabic" w:cs="Simplified Arabic" w:hint="cs"/>
          <w:sz w:val="28"/>
          <w:szCs w:val="28"/>
          <w:rtl/>
        </w:rPr>
        <w:t xml:space="preserve">عات والأحكام </w:t>
      </w:r>
      <w:r w:rsidR="00A32046">
        <w:rPr>
          <w:rFonts w:ascii="Simplified Arabic" w:hAnsi="Simplified Arabic" w:cs="Simplified Arabic" w:hint="cs"/>
          <w:sz w:val="28"/>
          <w:szCs w:val="28"/>
          <w:rtl/>
        </w:rPr>
        <w:t xml:space="preserve">القضائية </w:t>
      </w:r>
      <w:r w:rsidR="00E31389">
        <w:rPr>
          <w:rFonts w:ascii="Simplified Arabic" w:hAnsi="Simplified Arabic" w:cs="Simplified Arabic" w:hint="cs"/>
          <w:sz w:val="28"/>
          <w:szCs w:val="28"/>
          <w:rtl/>
        </w:rPr>
        <w:t>ال</w:t>
      </w:r>
      <w:r w:rsidR="00097FCE">
        <w:rPr>
          <w:rFonts w:ascii="Simplified Arabic" w:hAnsi="Simplified Arabic" w:cs="Simplified Arabic" w:hint="cs"/>
          <w:sz w:val="28"/>
          <w:szCs w:val="28"/>
          <w:rtl/>
        </w:rPr>
        <w:t xml:space="preserve">عربية </w:t>
      </w:r>
      <w:r w:rsidR="00A32046">
        <w:rPr>
          <w:rFonts w:ascii="Simplified Arabic" w:hAnsi="Simplified Arabic" w:cs="Simplified Arabic" w:hint="cs"/>
          <w:sz w:val="28"/>
          <w:szCs w:val="28"/>
          <w:rtl/>
        </w:rPr>
        <w:t>عند ال</w:t>
      </w:r>
      <w:r w:rsidR="008F4FC2">
        <w:rPr>
          <w:rFonts w:ascii="Simplified Arabic" w:hAnsi="Simplified Arabic" w:cs="Simplified Arabic" w:hint="cs"/>
          <w:sz w:val="28"/>
          <w:szCs w:val="28"/>
          <w:rtl/>
        </w:rPr>
        <w:t>ضرورة</w:t>
      </w:r>
      <w:r w:rsidR="00A32046">
        <w:rPr>
          <w:rFonts w:ascii="Simplified Arabic" w:hAnsi="Simplified Arabic" w:cs="Simplified Arabic" w:hint="cs"/>
          <w:sz w:val="28"/>
          <w:szCs w:val="28"/>
          <w:rtl/>
        </w:rPr>
        <w:t>.</w:t>
      </w:r>
    </w:p>
    <w:p w:rsidR="00F22480" w:rsidRPr="00C80AF3" w:rsidRDefault="00F22480" w:rsidP="00C80AF3">
      <w:pPr>
        <w:jc w:val="both"/>
        <w:rPr>
          <w:rFonts w:ascii="Simplified Arabic" w:hAnsi="Simplified Arabic" w:cs="Simplified Arabic"/>
          <w:sz w:val="28"/>
          <w:szCs w:val="28"/>
          <w:rtl/>
        </w:rPr>
      </w:pPr>
    </w:p>
    <w:p w:rsidR="00782EDC" w:rsidRDefault="00782EDC" w:rsidP="00DE7F20">
      <w:pPr>
        <w:jc w:val="both"/>
        <w:rPr>
          <w:rFonts w:ascii="Simplified Arabic" w:hAnsi="Simplified Arabic" w:cs="Simplified Arabic"/>
          <w:b/>
          <w:bCs/>
          <w:sz w:val="28"/>
          <w:szCs w:val="28"/>
        </w:rPr>
      </w:pPr>
    </w:p>
    <w:p w:rsidR="00782EDC" w:rsidRDefault="00782EDC" w:rsidP="00DE7F20">
      <w:pPr>
        <w:jc w:val="both"/>
        <w:rPr>
          <w:rFonts w:ascii="Simplified Arabic" w:hAnsi="Simplified Arabic" w:cs="Simplified Arabic"/>
          <w:b/>
          <w:bCs/>
          <w:sz w:val="28"/>
          <w:szCs w:val="28"/>
        </w:rPr>
      </w:pPr>
    </w:p>
    <w:p w:rsidR="00782EDC" w:rsidRDefault="00782EDC" w:rsidP="00DE7F20">
      <w:pPr>
        <w:jc w:val="both"/>
        <w:rPr>
          <w:rFonts w:ascii="Simplified Arabic" w:hAnsi="Simplified Arabic" w:cs="Simplified Arabic"/>
          <w:b/>
          <w:bCs/>
          <w:sz w:val="28"/>
          <w:szCs w:val="28"/>
        </w:rPr>
      </w:pPr>
    </w:p>
    <w:p w:rsidR="0025682A" w:rsidRDefault="001A5E6E" w:rsidP="00DE7F20">
      <w:pPr>
        <w:jc w:val="both"/>
        <w:rPr>
          <w:rFonts w:ascii="Simplified Arabic" w:hAnsi="Simplified Arabic" w:cs="Simplified Arabic"/>
          <w:b/>
          <w:bCs/>
          <w:sz w:val="28"/>
          <w:szCs w:val="28"/>
          <w:rtl/>
        </w:rPr>
      </w:pPr>
      <w:r w:rsidRPr="0025682A">
        <w:rPr>
          <w:rFonts w:ascii="Simplified Arabic" w:hAnsi="Simplified Arabic" w:cs="Simplified Arabic" w:hint="cs"/>
          <w:b/>
          <w:bCs/>
          <w:sz w:val="28"/>
          <w:szCs w:val="28"/>
          <w:rtl/>
        </w:rPr>
        <w:t>تقسيم الدراسة</w:t>
      </w:r>
      <w:r w:rsidR="0025682A" w:rsidRPr="0025682A">
        <w:rPr>
          <w:rFonts w:ascii="Simplified Arabic" w:hAnsi="Simplified Arabic" w:cs="Simplified Arabic" w:hint="cs"/>
          <w:b/>
          <w:bCs/>
          <w:sz w:val="28"/>
          <w:szCs w:val="28"/>
          <w:rtl/>
        </w:rPr>
        <w:t>:</w:t>
      </w:r>
    </w:p>
    <w:p w:rsidR="00A32046" w:rsidRDefault="0025682A" w:rsidP="00DE7F2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سوف يتم معالجة موضوع هذه </w:t>
      </w:r>
      <w:r w:rsidRPr="0025682A">
        <w:rPr>
          <w:rFonts w:ascii="Simplified Arabic" w:hAnsi="Simplified Arabic" w:cs="Simplified Arabic" w:hint="cs"/>
          <w:sz w:val="28"/>
          <w:szCs w:val="28"/>
          <w:rtl/>
        </w:rPr>
        <w:t>الدراسة في مبحثين</w:t>
      </w:r>
      <w:r>
        <w:rPr>
          <w:rFonts w:ascii="Simplified Arabic" w:hAnsi="Simplified Arabic" w:cs="Simplified Arabic" w:hint="cs"/>
          <w:b/>
          <w:bCs/>
          <w:sz w:val="28"/>
          <w:szCs w:val="28"/>
          <w:rtl/>
        </w:rPr>
        <w:t xml:space="preserve">: </w:t>
      </w:r>
      <w:r w:rsidRPr="0025682A">
        <w:rPr>
          <w:rFonts w:ascii="Simplified Arabic" w:hAnsi="Simplified Arabic" w:cs="Simplified Arabic" w:hint="cs"/>
          <w:sz w:val="28"/>
          <w:szCs w:val="28"/>
          <w:rtl/>
        </w:rPr>
        <w:t>نتناول</w:t>
      </w:r>
      <w:r>
        <w:rPr>
          <w:rFonts w:ascii="Simplified Arabic" w:hAnsi="Simplified Arabic" w:cs="Simplified Arabic" w:hint="cs"/>
          <w:sz w:val="28"/>
          <w:szCs w:val="28"/>
          <w:rtl/>
        </w:rPr>
        <w:t xml:space="preserve"> في المبحث الأول بيان مفهوم الإحالة لعدم الاختصاص وتحديد طبيعتها وتميزها عما يختلط بها، بينما نتناول في المبحث الثاني نطاق الإحالة لعدم الاختصاص أمام محاكم الدرجة الأولى والثانية وأمام محكمة النقض.</w:t>
      </w:r>
    </w:p>
    <w:p w:rsidR="00DE7F20" w:rsidRPr="0025682A" w:rsidRDefault="00DE7F20" w:rsidP="00DE7F20">
      <w:pPr>
        <w:jc w:val="both"/>
        <w:rPr>
          <w:rFonts w:ascii="Simplified Arabic" w:hAnsi="Simplified Arabic" w:cs="Simplified Arabic"/>
          <w:b/>
          <w:bCs/>
          <w:sz w:val="28"/>
          <w:szCs w:val="28"/>
          <w:rtl/>
        </w:rPr>
      </w:pPr>
    </w:p>
    <w:p w:rsidR="00340994" w:rsidRPr="00F22480" w:rsidRDefault="00DE7F20" w:rsidP="00DE7F20">
      <w:pPr>
        <w:jc w:val="center"/>
        <w:rPr>
          <w:rFonts w:ascii="Simplified Arabic" w:hAnsi="Simplified Arabic" w:cs="Simplified Arabic"/>
          <w:b/>
          <w:bCs/>
          <w:sz w:val="32"/>
          <w:szCs w:val="32"/>
          <w:rtl/>
        </w:rPr>
      </w:pPr>
      <w:r w:rsidRPr="00F22480">
        <w:rPr>
          <w:rFonts w:ascii="Simplified Arabic" w:hAnsi="Simplified Arabic" w:cs="Simplified Arabic"/>
          <w:b/>
          <w:bCs/>
          <w:sz w:val="32"/>
          <w:szCs w:val="32"/>
          <w:rtl/>
          <w:lang w:bidi="ar-JO"/>
        </w:rPr>
        <w:t>المبحث الأول</w:t>
      </w:r>
    </w:p>
    <w:p w:rsidR="00DE7F20" w:rsidRPr="00F22480" w:rsidRDefault="0035493C" w:rsidP="0035493C">
      <w:pPr>
        <w:jc w:val="center"/>
        <w:rPr>
          <w:rFonts w:ascii="Simplified Arabic" w:hAnsi="Simplified Arabic" w:cs="Simplified Arabic"/>
          <w:b/>
          <w:bCs/>
          <w:sz w:val="32"/>
          <w:szCs w:val="32"/>
          <w:rtl/>
          <w:lang w:bidi="ar-JO"/>
        </w:rPr>
      </w:pPr>
      <w:r w:rsidRPr="00F22480">
        <w:rPr>
          <w:rFonts w:ascii="Simplified Arabic" w:hAnsi="Simplified Arabic" w:cs="Simplified Arabic" w:hint="cs"/>
          <w:b/>
          <w:bCs/>
          <w:sz w:val="32"/>
          <w:szCs w:val="32"/>
          <w:rtl/>
          <w:lang w:bidi="ar-JO"/>
        </w:rPr>
        <w:t>ماهية</w:t>
      </w:r>
      <w:r w:rsidR="00386338" w:rsidRPr="00F22480">
        <w:rPr>
          <w:rFonts w:ascii="Simplified Arabic" w:hAnsi="Simplified Arabic" w:cs="Simplified Arabic"/>
          <w:b/>
          <w:bCs/>
          <w:sz w:val="32"/>
          <w:szCs w:val="32"/>
          <w:rtl/>
          <w:lang w:bidi="ar-JO"/>
        </w:rPr>
        <w:t xml:space="preserve"> الإحالة لعدم الاختصاص </w:t>
      </w:r>
    </w:p>
    <w:p w:rsidR="00141F28" w:rsidRPr="00DF26DC" w:rsidRDefault="0035493C" w:rsidP="009429D0">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أجاز المشرع الفلسطيني </w:t>
      </w:r>
      <w:r w:rsidR="00BA3B71">
        <w:rPr>
          <w:rFonts w:ascii="Simplified Arabic" w:hAnsi="Simplified Arabic" w:cs="Simplified Arabic" w:hint="cs"/>
          <w:sz w:val="28"/>
          <w:szCs w:val="28"/>
          <w:rtl/>
          <w:lang w:bidi="ar-JO"/>
        </w:rPr>
        <w:t>الإحالة</w:t>
      </w:r>
      <w:r>
        <w:rPr>
          <w:rFonts w:ascii="Simplified Arabic" w:hAnsi="Simplified Arabic" w:cs="Simplified Arabic" w:hint="cs"/>
          <w:sz w:val="28"/>
          <w:szCs w:val="28"/>
          <w:rtl/>
          <w:lang w:bidi="ar-JO"/>
        </w:rPr>
        <w:t xml:space="preserve"> لعدم الاختصاص، حيث تقوم المحكمة بإثارته من تلقاء نفسها أو بناء على طلب أحد الخصوم، وهذا يقتضي تحديد المفاهيم المتعلقة </w:t>
      </w:r>
      <w:r w:rsidR="00BA3B71">
        <w:rPr>
          <w:rFonts w:ascii="Simplified Arabic" w:hAnsi="Simplified Arabic" w:cs="Simplified Arabic" w:hint="cs"/>
          <w:sz w:val="28"/>
          <w:szCs w:val="28"/>
          <w:rtl/>
          <w:lang w:bidi="ar-JO"/>
        </w:rPr>
        <w:t>بالإحالة</w:t>
      </w:r>
      <w:r>
        <w:rPr>
          <w:rFonts w:ascii="Simplified Arabic" w:hAnsi="Simplified Arabic" w:cs="Simplified Arabic" w:hint="cs"/>
          <w:sz w:val="28"/>
          <w:szCs w:val="28"/>
          <w:rtl/>
          <w:lang w:bidi="ar-JO"/>
        </w:rPr>
        <w:t xml:space="preserve"> لعدم الاختصاص، وبما أن </w:t>
      </w:r>
      <w:r w:rsidR="0089576F">
        <w:rPr>
          <w:rFonts w:ascii="Simplified Arabic" w:hAnsi="Simplified Arabic" w:cs="Simplified Arabic" w:hint="cs"/>
          <w:sz w:val="28"/>
          <w:szCs w:val="28"/>
          <w:rtl/>
          <w:lang w:bidi="ar-JO"/>
        </w:rPr>
        <w:t>الإحالة</w:t>
      </w:r>
      <w:r w:rsidR="00B66F7D">
        <w:rPr>
          <w:rFonts w:ascii="Simplified Arabic" w:hAnsi="Simplified Arabic" w:cs="Simplified Arabic"/>
          <w:sz w:val="28"/>
          <w:szCs w:val="28"/>
          <w:lang w:bidi="ar-JO"/>
        </w:rPr>
        <w:t xml:space="preserve"> </w:t>
      </w:r>
      <w:r w:rsidR="00DE7F20">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ما أن يتم إثارتها من</w:t>
      </w:r>
      <w:r w:rsidR="00DE7F20">
        <w:rPr>
          <w:rFonts w:ascii="Simplified Arabic" w:hAnsi="Simplified Arabic" w:cs="Simplified Arabic" w:hint="cs"/>
          <w:sz w:val="28"/>
          <w:szCs w:val="28"/>
          <w:rtl/>
          <w:lang w:bidi="ar-JO"/>
        </w:rPr>
        <w:t xml:space="preserve"> قبل</w:t>
      </w:r>
      <w:r w:rsidR="0089576F">
        <w:rPr>
          <w:rFonts w:ascii="Simplified Arabic" w:hAnsi="Simplified Arabic" w:cs="Simplified Arabic" w:hint="cs"/>
          <w:sz w:val="28"/>
          <w:szCs w:val="28"/>
          <w:rtl/>
          <w:lang w:bidi="ar-JO"/>
        </w:rPr>
        <w:t xml:space="preserve"> المحكمة من</w:t>
      </w:r>
      <w:r w:rsidR="00386338" w:rsidRPr="00DF26DC">
        <w:rPr>
          <w:rFonts w:ascii="Simplified Arabic" w:hAnsi="Simplified Arabic" w:cs="Simplified Arabic"/>
          <w:sz w:val="28"/>
          <w:szCs w:val="28"/>
          <w:rtl/>
          <w:lang w:bidi="ar-JO"/>
        </w:rPr>
        <w:t xml:space="preserve"> تلقاء </w:t>
      </w:r>
      <w:r w:rsidR="00DE7F20">
        <w:rPr>
          <w:rFonts w:ascii="Simplified Arabic" w:hAnsi="Simplified Arabic" w:cs="Simplified Arabic" w:hint="cs"/>
          <w:sz w:val="28"/>
          <w:szCs w:val="28"/>
          <w:rtl/>
          <w:lang w:bidi="ar-JO"/>
        </w:rPr>
        <w:t>نفسها</w:t>
      </w:r>
      <w:r w:rsidR="00386338" w:rsidRPr="00DF26DC">
        <w:rPr>
          <w:rFonts w:ascii="Simplified Arabic" w:hAnsi="Simplified Arabic" w:cs="Simplified Arabic"/>
          <w:sz w:val="28"/>
          <w:szCs w:val="28"/>
          <w:rtl/>
          <w:lang w:bidi="ar-JO"/>
        </w:rPr>
        <w:t xml:space="preserve"> أو بناء على طلب</w:t>
      </w:r>
      <w:r w:rsidR="00312466">
        <w:rPr>
          <w:rFonts w:ascii="Simplified Arabic" w:hAnsi="Simplified Arabic" w:cs="Simplified Arabic" w:hint="cs"/>
          <w:sz w:val="28"/>
          <w:szCs w:val="28"/>
          <w:rtl/>
          <w:lang w:bidi="ar-JO"/>
        </w:rPr>
        <w:t xml:space="preserve"> أو</w:t>
      </w:r>
      <w:r w:rsidR="00E428DC">
        <w:rPr>
          <w:rFonts w:ascii="Simplified Arabic" w:hAnsi="Simplified Arabic" w:cs="Simplified Arabic" w:hint="cs"/>
          <w:sz w:val="28"/>
          <w:szCs w:val="28"/>
          <w:rtl/>
          <w:lang w:bidi="ar-JO"/>
        </w:rPr>
        <w:t xml:space="preserve"> دفع أحد الخصوم، لذلك</w:t>
      </w:r>
      <w:r w:rsidR="00386338" w:rsidRPr="00DF26DC">
        <w:rPr>
          <w:rFonts w:ascii="Simplified Arabic" w:hAnsi="Simplified Arabic" w:cs="Simplified Arabic"/>
          <w:sz w:val="28"/>
          <w:szCs w:val="28"/>
          <w:rtl/>
          <w:lang w:bidi="ar-JO"/>
        </w:rPr>
        <w:t xml:space="preserve"> فلا بد من تعريف الدفع </w:t>
      </w:r>
      <w:r w:rsidR="00312466">
        <w:rPr>
          <w:rFonts w:ascii="Simplified Arabic" w:hAnsi="Simplified Arabic" w:cs="Simplified Arabic" w:hint="cs"/>
          <w:sz w:val="28"/>
          <w:szCs w:val="28"/>
          <w:rtl/>
          <w:lang w:bidi="ar-JO"/>
        </w:rPr>
        <w:t xml:space="preserve">بعدم الاختصاص، </w:t>
      </w:r>
      <w:r w:rsidR="0089576F">
        <w:rPr>
          <w:rFonts w:ascii="Simplified Arabic" w:hAnsi="Simplified Arabic" w:cs="Simplified Arabic" w:hint="cs"/>
          <w:sz w:val="28"/>
          <w:szCs w:val="28"/>
          <w:rtl/>
          <w:lang w:bidi="ar-JO"/>
        </w:rPr>
        <w:t xml:space="preserve">إضافة </w:t>
      </w:r>
      <w:r w:rsidR="00782EDC">
        <w:rPr>
          <w:rFonts w:ascii="Simplified Arabic" w:hAnsi="Simplified Arabic" w:cs="Simplified Arabic" w:hint="cs"/>
          <w:sz w:val="28"/>
          <w:szCs w:val="28"/>
          <w:rtl/>
          <w:lang w:bidi="ar-JO"/>
        </w:rPr>
        <w:t>إلى بيان</w:t>
      </w:r>
      <w:r w:rsidR="00DE7F20">
        <w:rPr>
          <w:rFonts w:ascii="Simplified Arabic" w:hAnsi="Simplified Arabic" w:cs="Simplified Arabic" w:hint="cs"/>
          <w:sz w:val="28"/>
          <w:szCs w:val="28"/>
          <w:rtl/>
          <w:lang w:bidi="ar-JO"/>
        </w:rPr>
        <w:t xml:space="preserve"> الهدف الذي دفع </w:t>
      </w:r>
      <w:r w:rsidR="00386338" w:rsidRPr="00DF26DC">
        <w:rPr>
          <w:rFonts w:ascii="Simplified Arabic" w:hAnsi="Simplified Arabic" w:cs="Simplified Arabic"/>
          <w:sz w:val="28"/>
          <w:szCs w:val="28"/>
          <w:rtl/>
          <w:lang w:bidi="ar-JO"/>
        </w:rPr>
        <w:t xml:space="preserve">المشرع الفلسطيني </w:t>
      </w:r>
      <w:r w:rsidR="00DE7F20">
        <w:rPr>
          <w:rFonts w:ascii="Simplified Arabic" w:hAnsi="Simplified Arabic" w:cs="Simplified Arabic" w:hint="cs"/>
          <w:sz w:val="28"/>
          <w:szCs w:val="28"/>
          <w:rtl/>
          <w:lang w:bidi="ar-JO"/>
        </w:rPr>
        <w:t>إ</w:t>
      </w:r>
      <w:r w:rsidR="00DF47EF">
        <w:rPr>
          <w:rFonts w:ascii="Simplified Arabic" w:hAnsi="Simplified Arabic" w:cs="Simplified Arabic" w:hint="cs"/>
          <w:sz w:val="28"/>
          <w:szCs w:val="28"/>
          <w:rtl/>
          <w:lang w:bidi="ar-JO"/>
        </w:rPr>
        <w:t>لى الأخذ</w:t>
      </w:r>
      <w:r w:rsidR="00386338" w:rsidRPr="00DF26DC">
        <w:rPr>
          <w:rFonts w:ascii="Simplified Arabic" w:hAnsi="Simplified Arabic" w:cs="Simplified Arabic"/>
          <w:sz w:val="28"/>
          <w:szCs w:val="28"/>
          <w:rtl/>
          <w:lang w:bidi="ar-JO"/>
        </w:rPr>
        <w:t xml:space="preserve"> بمصطلح الإحالة</w:t>
      </w:r>
      <w:r w:rsidR="00DF47EF">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وما هي الجدوى التي تتحقق</w:t>
      </w:r>
      <w:r w:rsidR="00DE7F20">
        <w:rPr>
          <w:rFonts w:ascii="Simplified Arabic" w:hAnsi="Simplified Arabic" w:cs="Simplified Arabic" w:hint="cs"/>
          <w:sz w:val="28"/>
          <w:szCs w:val="28"/>
          <w:rtl/>
          <w:lang w:bidi="ar-JO"/>
        </w:rPr>
        <w:t xml:space="preserve"> من الأخذ بها</w:t>
      </w:r>
      <w:r w:rsidR="00386338" w:rsidRPr="00DF26DC">
        <w:rPr>
          <w:rFonts w:ascii="Simplified Arabic" w:hAnsi="Simplified Arabic" w:cs="Simplified Arabic"/>
          <w:sz w:val="28"/>
          <w:szCs w:val="28"/>
          <w:rtl/>
          <w:lang w:bidi="ar-JO"/>
        </w:rPr>
        <w:t xml:space="preserve"> إذا ما قضت المحكمة ب</w:t>
      </w:r>
      <w:r w:rsidR="00B950AB">
        <w:rPr>
          <w:rFonts w:ascii="Simplified Arabic" w:hAnsi="Simplified Arabic" w:cs="Simplified Arabic" w:hint="cs"/>
          <w:sz w:val="28"/>
          <w:szCs w:val="28"/>
          <w:rtl/>
          <w:lang w:bidi="ar-JO"/>
        </w:rPr>
        <w:t>ها</w:t>
      </w:r>
      <w:r w:rsidR="00DE7F20">
        <w:rPr>
          <w:rFonts w:ascii="Simplified Arabic" w:hAnsi="Simplified Arabic" w:cs="Simplified Arabic" w:hint="cs"/>
          <w:sz w:val="28"/>
          <w:szCs w:val="28"/>
          <w:rtl/>
          <w:lang w:bidi="ar-JO"/>
        </w:rPr>
        <w:t>،</w:t>
      </w:r>
      <w:r w:rsidR="00B66F7D">
        <w:rPr>
          <w:rFonts w:ascii="Simplified Arabic" w:hAnsi="Simplified Arabic" w:cs="Simplified Arabic"/>
          <w:sz w:val="28"/>
          <w:szCs w:val="28"/>
          <w:lang w:bidi="ar-JO"/>
        </w:rPr>
        <w:t xml:space="preserve"> </w:t>
      </w:r>
      <w:r w:rsidR="00DE7F20">
        <w:rPr>
          <w:rFonts w:ascii="Simplified Arabic" w:hAnsi="Simplified Arabic" w:cs="Simplified Arabic" w:hint="cs"/>
          <w:sz w:val="28"/>
          <w:szCs w:val="28"/>
          <w:rtl/>
          <w:lang w:bidi="ar-JO"/>
        </w:rPr>
        <w:t>علاوة على بيان خصائصها</w:t>
      </w:r>
      <w:r w:rsidR="003C0230" w:rsidRPr="00DF26DC">
        <w:rPr>
          <w:rFonts w:ascii="Simplified Arabic" w:hAnsi="Simplified Arabic" w:cs="Simplified Arabic"/>
          <w:sz w:val="28"/>
          <w:szCs w:val="28"/>
          <w:rtl/>
          <w:lang w:bidi="ar-JO"/>
        </w:rPr>
        <w:t>.</w:t>
      </w:r>
    </w:p>
    <w:p w:rsidR="00F041B8" w:rsidRPr="00DF26DC" w:rsidRDefault="00386338" w:rsidP="0082771B">
      <w:pPr>
        <w:jc w:val="both"/>
        <w:rPr>
          <w:rFonts w:ascii="Simplified Arabic" w:hAnsi="Simplified Arabic" w:cs="Simplified Arabic"/>
          <w:sz w:val="28"/>
          <w:szCs w:val="28"/>
          <w:rtl/>
        </w:rPr>
      </w:pPr>
      <w:r w:rsidRPr="00DF26DC">
        <w:rPr>
          <w:rFonts w:ascii="Simplified Arabic" w:hAnsi="Simplified Arabic" w:cs="Simplified Arabic"/>
          <w:sz w:val="28"/>
          <w:szCs w:val="28"/>
          <w:rtl/>
          <w:lang w:bidi="ar-JO"/>
        </w:rPr>
        <w:t>وبما أن الإحالة غالبا ما يتم طلبها من المدعي عليه عن طريق</w:t>
      </w:r>
      <w:r w:rsidR="00DE7F20">
        <w:rPr>
          <w:rFonts w:ascii="Simplified Arabic" w:hAnsi="Simplified Arabic" w:cs="Simplified Arabic" w:hint="cs"/>
          <w:sz w:val="28"/>
          <w:szCs w:val="28"/>
          <w:rtl/>
          <w:lang w:bidi="ar-JO"/>
        </w:rPr>
        <w:t xml:space="preserve"> ال</w:t>
      </w:r>
      <w:r w:rsidRPr="00DF26DC">
        <w:rPr>
          <w:rFonts w:ascii="Simplified Arabic" w:hAnsi="Simplified Arabic" w:cs="Simplified Arabic"/>
          <w:sz w:val="28"/>
          <w:szCs w:val="28"/>
          <w:rtl/>
          <w:lang w:bidi="ar-JO"/>
        </w:rPr>
        <w:t>دفع</w:t>
      </w:r>
      <w:r w:rsidR="00312466">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فلا بد من تحديد طبيعة الدفع بعدم </w:t>
      </w:r>
      <w:r w:rsidR="00D915F8" w:rsidRPr="00DF26DC">
        <w:rPr>
          <w:rFonts w:ascii="Simplified Arabic" w:hAnsi="Simplified Arabic" w:cs="Simplified Arabic"/>
          <w:sz w:val="28"/>
          <w:szCs w:val="28"/>
          <w:rtl/>
          <w:lang w:bidi="ar-JO"/>
        </w:rPr>
        <w:t>الاختصاص،</w:t>
      </w:r>
      <w:r w:rsidR="00B66F7D">
        <w:rPr>
          <w:rFonts w:ascii="Simplified Arabic" w:hAnsi="Simplified Arabic" w:cs="Simplified Arabic"/>
          <w:sz w:val="28"/>
          <w:szCs w:val="28"/>
          <w:rtl/>
          <w:lang w:bidi="ar-JO"/>
        </w:rPr>
        <w:t xml:space="preserve"> خاصة و</w:t>
      </w:r>
      <w:r w:rsidR="00B66F7D">
        <w:rPr>
          <w:rFonts w:ascii="Simplified Arabic" w:hAnsi="Simplified Arabic" w:cs="Simplified Arabic" w:hint="cs"/>
          <w:sz w:val="28"/>
          <w:szCs w:val="28"/>
          <w:rtl/>
        </w:rPr>
        <w:t>أ</w:t>
      </w:r>
      <w:r w:rsidRPr="00DF26DC">
        <w:rPr>
          <w:rFonts w:ascii="Simplified Arabic" w:hAnsi="Simplified Arabic" w:cs="Simplified Arabic"/>
          <w:sz w:val="28"/>
          <w:szCs w:val="28"/>
          <w:rtl/>
          <w:lang w:bidi="ar-JO"/>
        </w:rPr>
        <w:t>ن المشرع الفلسطيني نظم العديد من الدفوع في قانون أصول المحاكمات المدنية التجارية</w:t>
      </w:r>
      <w:r w:rsidR="00880232" w:rsidRPr="00DF26DC">
        <w:rPr>
          <w:rStyle w:val="FootnoteReference"/>
          <w:rFonts w:ascii="Simplified Arabic" w:hAnsi="Simplified Arabic" w:cs="Simplified Arabic"/>
          <w:sz w:val="28"/>
          <w:szCs w:val="28"/>
          <w:rtl/>
          <w:lang w:bidi="ar-JO"/>
        </w:rPr>
        <w:footnoteReference w:id="1"/>
      </w:r>
      <w:r w:rsidR="00F041B8" w:rsidRPr="00DF26DC">
        <w:rPr>
          <w:rFonts w:ascii="Simplified Arabic" w:hAnsi="Simplified Arabic" w:cs="Simplified Arabic"/>
          <w:sz w:val="28"/>
          <w:szCs w:val="28"/>
          <w:rtl/>
        </w:rPr>
        <w:t>.</w:t>
      </w:r>
    </w:p>
    <w:p w:rsidR="00340994" w:rsidRPr="00DF26DC" w:rsidRDefault="00312466" w:rsidP="00312466">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E15FF1">
        <w:rPr>
          <w:rFonts w:ascii="Simplified Arabic" w:hAnsi="Simplified Arabic" w:cs="Simplified Arabic" w:hint="cs"/>
          <w:sz w:val="28"/>
          <w:szCs w:val="28"/>
          <w:rtl/>
          <w:lang w:bidi="ar-JO"/>
        </w:rPr>
        <w:t>حيث</w:t>
      </w:r>
      <w:r w:rsidR="00E15FF1" w:rsidRPr="00DF26DC">
        <w:rPr>
          <w:rFonts w:ascii="Simplified Arabic" w:hAnsi="Simplified Arabic" w:cs="Simplified Arabic" w:hint="cs"/>
          <w:sz w:val="28"/>
          <w:szCs w:val="28"/>
          <w:rtl/>
          <w:lang w:bidi="ar-JO"/>
        </w:rPr>
        <w:t xml:space="preserve"> أن</w:t>
      </w:r>
      <w:r w:rsidR="00386338" w:rsidRPr="00DF26DC">
        <w:rPr>
          <w:rFonts w:ascii="Simplified Arabic" w:hAnsi="Simplified Arabic" w:cs="Simplified Arabic"/>
          <w:sz w:val="28"/>
          <w:szCs w:val="28"/>
          <w:rtl/>
          <w:lang w:bidi="ar-JO"/>
        </w:rPr>
        <w:t xml:space="preserve"> المشرع الفلسطيني استخدم مصطلح الإحالة في العديد من المواضع</w:t>
      </w:r>
      <w:r w:rsidR="00880232" w:rsidRPr="00DF26DC">
        <w:rPr>
          <w:rStyle w:val="FootnoteReference"/>
          <w:rFonts w:ascii="Simplified Arabic" w:hAnsi="Simplified Arabic" w:cs="Simplified Arabic"/>
          <w:sz w:val="28"/>
          <w:szCs w:val="28"/>
          <w:rtl/>
          <w:lang w:bidi="ar-JO"/>
        </w:rPr>
        <w:footnoteReference w:id="2"/>
      </w:r>
      <w:r w:rsidR="00880232" w:rsidRPr="00DF26DC">
        <w:rPr>
          <w:rFonts w:ascii="Simplified Arabic" w:hAnsi="Simplified Arabic" w:cs="Simplified Arabic"/>
          <w:sz w:val="28"/>
          <w:szCs w:val="28"/>
          <w:rtl/>
          <w:lang w:bidi="ar-JO"/>
        </w:rPr>
        <w:t xml:space="preserve">، </w:t>
      </w:r>
      <w:r w:rsidR="00386338" w:rsidRPr="00DF26DC">
        <w:rPr>
          <w:rFonts w:ascii="Simplified Arabic" w:hAnsi="Simplified Arabic" w:cs="Simplified Arabic"/>
          <w:sz w:val="28"/>
          <w:szCs w:val="28"/>
          <w:rtl/>
          <w:lang w:bidi="ar-JO"/>
        </w:rPr>
        <w:t xml:space="preserve">فلا بد من تمييز الإحالة لعدم الاختصاص عما يختلط بها من أنظمة مشابهة </w:t>
      </w:r>
      <w:r w:rsidR="00D915F8" w:rsidRPr="00DF26DC">
        <w:rPr>
          <w:rFonts w:ascii="Simplified Arabic" w:hAnsi="Simplified Arabic" w:cs="Simplified Arabic"/>
          <w:sz w:val="28"/>
          <w:szCs w:val="28"/>
          <w:rtl/>
          <w:lang w:bidi="ar-JO"/>
        </w:rPr>
        <w:t>لها،</w:t>
      </w:r>
      <w:r w:rsidR="00386338" w:rsidRPr="00DF26DC">
        <w:rPr>
          <w:rFonts w:ascii="Simplified Arabic" w:hAnsi="Simplified Arabic" w:cs="Simplified Arabic"/>
          <w:sz w:val="28"/>
          <w:szCs w:val="28"/>
          <w:rtl/>
          <w:lang w:bidi="ar-JO"/>
        </w:rPr>
        <w:t xml:space="preserve"> لذلك </w:t>
      </w:r>
      <w:r>
        <w:rPr>
          <w:rFonts w:ascii="Simplified Arabic" w:hAnsi="Simplified Arabic" w:cs="Simplified Arabic" w:hint="cs"/>
          <w:sz w:val="28"/>
          <w:szCs w:val="28"/>
          <w:rtl/>
          <w:lang w:bidi="ar-JO"/>
        </w:rPr>
        <w:t>ن</w:t>
      </w:r>
      <w:r w:rsidR="00386338" w:rsidRPr="00DF26DC">
        <w:rPr>
          <w:rFonts w:ascii="Simplified Arabic" w:hAnsi="Simplified Arabic" w:cs="Simplified Arabic"/>
          <w:sz w:val="28"/>
          <w:szCs w:val="28"/>
          <w:rtl/>
          <w:lang w:bidi="ar-JO"/>
        </w:rPr>
        <w:t xml:space="preserve">قترح تقسيم هذا المبحث إلى ثلاثة مطالب على النحو </w:t>
      </w:r>
      <w:r w:rsidR="00D915F8" w:rsidRPr="00DF26DC">
        <w:rPr>
          <w:rFonts w:ascii="Simplified Arabic" w:hAnsi="Simplified Arabic" w:cs="Simplified Arabic"/>
          <w:sz w:val="28"/>
          <w:szCs w:val="28"/>
          <w:rtl/>
          <w:lang w:bidi="ar-JO"/>
        </w:rPr>
        <w:t>التالي:</w:t>
      </w:r>
    </w:p>
    <w:p w:rsidR="00386338" w:rsidRPr="0082771B" w:rsidRDefault="00386338" w:rsidP="00E127DB">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 xml:space="preserve">المطلب الأول: مفهوم الإحالة لعدم الاختصاص </w:t>
      </w:r>
    </w:p>
    <w:p w:rsidR="00386338" w:rsidRPr="0082771B" w:rsidRDefault="00386338" w:rsidP="00E127DB">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 xml:space="preserve">المطلب الثاني: الطبيعة القانونية للإحالة لعدم الاختصاص </w:t>
      </w:r>
    </w:p>
    <w:p w:rsidR="00386338" w:rsidRPr="00DF26DC" w:rsidRDefault="00386338" w:rsidP="00E127DB">
      <w:pPr>
        <w:jc w:val="both"/>
        <w:rPr>
          <w:rFonts w:ascii="Simplified Arabic" w:hAnsi="Simplified Arabic" w:cs="Simplified Arabic"/>
          <w:b/>
          <w:bCs/>
          <w:sz w:val="28"/>
          <w:szCs w:val="28"/>
          <w:rtl/>
          <w:lang w:bidi="ar-JO"/>
        </w:rPr>
      </w:pPr>
      <w:r w:rsidRPr="0082771B">
        <w:rPr>
          <w:rFonts w:ascii="Simplified Arabic" w:hAnsi="Simplified Arabic" w:cs="Simplified Arabic"/>
          <w:sz w:val="28"/>
          <w:szCs w:val="28"/>
          <w:rtl/>
          <w:lang w:bidi="ar-JO"/>
        </w:rPr>
        <w:t>المطلب الثالث: تمييز الإحالة لعدم الاختصاص عما يختلط بها من أنظمة قانونية مشابهة لها.</w:t>
      </w:r>
    </w:p>
    <w:p w:rsidR="00782EDC" w:rsidRDefault="00782EDC" w:rsidP="0082771B">
      <w:pPr>
        <w:jc w:val="center"/>
        <w:rPr>
          <w:rFonts w:ascii="Simplified Arabic" w:hAnsi="Simplified Arabic" w:cs="Simplified Arabic"/>
          <w:b/>
          <w:bCs/>
          <w:sz w:val="28"/>
          <w:szCs w:val="28"/>
          <w:lang w:bidi="ar-JO"/>
        </w:rPr>
      </w:pPr>
    </w:p>
    <w:p w:rsidR="00782EDC" w:rsidRDefault="00782EDC" w:rsidP="0082771B">
      <w:pPr>
        <w:jc w:val="center"/>
        <w:rPr>
          <w:rFonts w:ascii="Simplified Arabic" w:hAnsi="Simplified Arabic" w:cs="Simplified Arabic"/>
          <w:b/>
          <w:bCs/>
          <w:sz w:val="28"/>
          <w:szCs w:val="28"/>
          <w:lang w:bidi="ar-JO"/>
        </w:rPr>
      </w:pPr>
    </w:p>
    <w:p w:rsidR="00782EDC" w:rsidRDefault="00782EDC" w:rsidP="0082771B">
      <w:pPr>
        <w:jc w:val="center"/>
        <w:rPr>
          <w:rFonts w:ascii="Simplified Arabic" w:hAnsi="Simplified Arabic" w:cs="Simplified Arabic"/>
          <w:b/>
          <w:bCs/>
          <w:sz w:val="28"/>
          <w:szCs w:val="28"/>
          <w:lang w:bidi="ar-JO"/>
        </w:rPr>
      </w:pPr>
    </w:p>
    <w:p w:rsidR="0082771B" w:rsidRDefault="00386338" w:rsidP="0082771B">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المطلب </w:t>
      </w:r>
      <w:r w:rsidR="0082771B">
        <w:rPr>
          <w:rFonts w:ascii="Simplified Arabic" w:hAnsi="Simplified Arabic" w:cs="Simplified Arabic"/>
          <w:b/>
          <w:bCs/>
          <w:sz w:val="28"/>
          <w:szCs w:val="28"/>
          <w:rtl/>
          <w:lang w:bidi="ar-JO"/>
        </w:rPr>
        <w:t>الأول</w:t>
      </w:r>
    </w:p>
    <w:p w:rsidR="00386338" w:rsidRPr="00DF26DC" w:rsidRDefault="00340994" w:rsidP="0082771B">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مفهوم الإحالة لعدم الاختصاص</w:t>
      </w:r>
    </w:p>
    <w:p w:rsidR="00386338" w:rsidRPr="00DF26DC" w:rsidRDefault="00386338" w:rsidP="00296588">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إن الحديث عن مفهوم الإحالة لعدم الاختصاص يتطلب</w:t>
      </w:r>
      <w:r w:rsidR="00B66F7D">
        <w:rPr>
          <w:rFonts w:ascii="Simplified Arabic" w:hAnsi="Simplified Arabic" w:cs="Simplified Arabic" w:hint="cs"/>
          <w:sz w:val="28"/>
          <w:szCs w:val="28"/>
          <w:rtl/>
          <w:lang w:bidi="ar-JO"/>
        </w:rPr>
        <w:t xml:space="preserve"> </w:t>
      </w:r>
      <w:r w:rsidR="00296588">
        <w:rPr>
          <w:rFonts w:ascii="Simplified Arabic" w:hAnsi="Simplified Arabic" w:cs="Simplified Arabic" w:hint="cs"/>
          <w:sz w:val="28"/>
          <w:szCs w:val="28"/>
          <w:rtl/>
          <w:lang w:bidi="ar-JO"/>
        </w:rPr>
        <w:t xml:space="preserve">أولا تحديد ما </w:t>
      </w:r>
      <w:r w:rsidRPr="00DF26DC">
        <w:rPr>
          <w:rFonts w:ascii="Simplified Arabic" w:hAnsi="Simplified Arabic" w:cs="Simplified Arabic"/>
          <w:sz w:val="28"/>
          <w:szCs w:val="28"/>
          <w:rtl/>
          <w:lang w:bidi="ar-JO"/>
        </w:rPr>
        <w:t>هو المقصود بالإحالة</w:t>
      </w:r>
      <w:r w:rsidR="00E15FF1">
        <w:rPr>
          <w:rFonts w:ascii="Simplified Arabic" w:hAnsi="Simplified Arabic" w:cs="Simplified Arabic" w:hint="cs"/>
          <w:sz w:val="28"/>
          <w:szCs w:val="28"/>
          <w:rtl/>
          <w:lang w:bidi="ar-JO"/>
        </w:rPr>
        <w:t>،</w:t>
      </w:r>
      <w:r w:rsidR="00B66F7D">
        <w:rPr>
          <w:rFonts w:ascii="Simplified Arabic" w:hAnsi="Simplified Arabic" w:cs="Simplified Arabic" w:hint="cs"/>
          <w:sz w:val="28"/>
          <w:szCs w:val="28"/>
          <w:rtl/>
          <w:lang w:bidi="ar-JO"/>
        </w:rPr>
        <w:t xml:space="preserve"> </w:t>
      </w:r>
      <w:r w:rsidR="00296588">
        <w:rPr>
          <w:rFonts w:ascii="Simplified Arabic" w:hAnsi="Simplified Arabic" w:cs="Simplified Arabic" w:hint="cs"/>
          <w:sz w:val="28"/>
          <w:szCs w:val="28"/>
          <w:rtl/>
          <w:lang w:bidi="ar-JO"/>
        </w:rPr>
        <w:t xml:space="preserve">ثم بيان </w:t>
      </w:r>
      <w:r w:rsidRPr="00DF26DC">
        <w:rPr>
          <w:rFonts w:ascii="Simplified Arabic" w:hAnsi="Simplified Arabic" w:cs="Simplified Arabic"/>
          <w:sz w:val="28"/>
          <w:szCs w:val="28"/>
          <w:rtl/>
          <w:lang w:bidi="ar-JO"/>
        </w:rPr>
        <w:t xml:space="preserve">المقصود بالاختصاص </w:t>
      </w:r>
      <w:r w:rsidR="00CB7C51" w:rsidRPr="00DF26DC">
        <w:rPr>
          <w:rFonts w:ascii="Simplified Arabic" w:hAnsi="Simplified Arabic" w:cs="Simplified Arabic"/>
          <w:sz w:val="28"/>
          <w:szCs w:val="28"/>
          <w:rtl/>
          <w:lang w:bidi="ar-JO"/>
        </w:rPr>
        <w:t>ثانياً،</w:t>
      </w:r>
      <w:r w:rsidRPr="00DF26DC">
        <w:rPr>
          <w:rFonts w:ascii="Simplified Arabic" w:hAnsi="Simplified Arabic" w:cs="Simplified Arabic"/>
          <w:sz w:val="28"/>
          <w:szCs w:val="28"/>
          <w:rtl/>
          <w:lang w:bidi="ar-JO"/>
        </w:rPr>
        <w:t xml:space="preserve"> وبما أن الإحالة قد تتم أحيانا عن طريق</w:t>
      </w:r>
      <w:r w:rsidR="0082771B">
        <w:rPr>
          <w:rFonts w:ascii="Simplified Arabic" w:hAnsi="Simplified Arabic" w:cs="Simplified Arabic" w:hint="cs"/>
          <w:sz w:val="28"/>
          <w:szCs w:val="28"/>
          <w:rtl/>
          <w:lang w:bidi="ar-JO"/>
        </w:rPr>
        <w:t xml:space="preserve"> تقديم</w:t>
      </w:r>
      <w:r w:rsidRPr="00DF26DC">
        <w:rPr>
          <w:rFonts w:ascii="Simplified Arabic" w:hAnsi="Simplified Arabic" w:cs="Simplified Arabic"/>
          <w:sz w:val="28"/>
          <w:szCs w:val="28"/>
          <w:rtl/>
          <w:lang w:bidi="ar-JO"/>
        </w:rPr>
        <w:t xml:space="preserve"> طلب</w:t>
      </w:r>
      <w:r w:rsidR="0082771B">
        <w:rPr>
          <w:rFonts w:ascii="Simplified Arabic" w:hAnsi="Simplified Arabic" w:cs="Simplified Arabic" w:hint="cs"/>
          <w:sz w:val="28"/>
          <w:szCs w:val="28"/>
          <w:rtl/>
          <w:lang w:bidi="ar-JO"/>
        </w:rPr>
        <w:t xml:space="preserve"> من</w:t>
      </w:r>
      <w:r w:rsidRPr="00DF26DC">
        <w:rPr>
          <w:rFonts w:ascii="Simplified Arabic" w:hAnsi="Simplified Arabic" w:cs="Simplified Arabic"/>
          <w:sz w:val="28"/>
          <w:szCs w:val="28"/>
          <w:rtl/>
          <w:lang w:bidi="ar-JO"/>
        </w:rPr>
        <w:t xml:space="preserve"> </w:t>
      </w:r>
      <w:r w:rsidRPr="00DF26DC">
        <w:rPr>
          <w:rFonts w:ascii="Simplified Arabic" w:hAnsi="Simplified Arabic" w:cs="Simplified Arabic"/>
          <w:sz w:val="28"/>
          <w:szCs w:val="28"/>
          <w:rtl/>
          <w:lang w:bidi="ar-JO"/>
        </w:rPr>
        <w:lastRenderedPageBreak/>
        <w:t xml:space="preserve">المدعى عليه </w:t>
      </w:r>
      <w:r w:rsidR="0082771B">
        <w:rPr>
          <w:rFonts w:ascii="Simplified Arabic" w:hAnsi="Simplified Arabic" w:cs="Simplified Arabic" w:hint="cs"/>
          <w:sz w:val="28"/>
          <w:szCs w:val="28"/>
          <w:rtl/>
          <w:lang w:bidi="ar-JO"/>
        </w:rPr>
        <w:t>إلى</w:t>
      </w:r>
      <w:r w:rsidRPr="00DF26DC">
        <w:rPr>
          <w:rFonts w:ascii="Simplified Arabic" w:hAnsi="Simplified Arabic" w:cs="Simplified Arabic"/>
          <w:sz w:val="28"/>
          <w:szCs w:val="28"/>
          <w:rtl/>
          <w:lang w:bidi="ar-JO"/>
        </w:rPr>
        <w:t xml:space="preserve"> المحكمة </w:t>
      </w:r>
      <w:r w:rsidR="0082771B">
        <w:rPr>
          <w:rFonts w:ascii="Simplified Arabic" w:hAnsi="Simplified Arabic" w:cs="Simplified Arabic" w:hint="cs"/>
          <w:sz w:val="28"/>
          <w:szCs w:val="28"/>
          <w:rtl/>
          <w:lang w:bidi="ar-JO"/>
        </w:rPr>
        <w:t xml:space="preserve">للحكم </w:t>
      </w:r>
      <w:r w:rsidRPr="00DF26DC">
        <w:rPr>
          <w:rFonts w:ascii="Simplified Arabic" w:hAnsi="Simplified Arabic" w:cs="Simplified Arabic"/>
          <w:sz w:val="28"/>
          <w:szCs w:val="28"/>
          <w:rtl/>
          <w:lang w:bidi="ar-JO"/>
        </w:rPr>
        <w:t xml:space="preserve">بالإحالة لعدم </w:t>
      </w:r>
      <w:r w:rsidR="00CB7C51" w:rsidRPr="00DF26DC">
        <w:rPr>
          <w:rFonts w:ascii="Simplified Arabic" w:hAnsi="Simplified Arabic" w:cs="Simplified Arabic"/>
          <w:sz w:val="28"/>
          <w:szCs w:val="28"/>
          <w:rtl/>
          <w:lang w:bidi="ar-JO"/>
        </w:rPr>
        <w:t>اختصاصها،</w:t>
      </w:r>
      <w:r w:rsidRPr="00DF26DC">
        <w:rPr>
          <w:rFonts w:ascii="Simplified Arabic" w:hAnsi="Simplified Arabic" w:cs="Simplified Arabic"/>
          <w:sz w:val="28"/>
          <w:szCs w:val="28"/>
          <w:rtl/>
          <w:lang w:bidi="ar-JO"/>
        </w:rPr>
        <w:t xml:space="preserve"> وذلك طريق </w:t>
      </w:r>
      <w:r w:rsidR="00CB7C51" w:rsidRPr="00DF26DC">
        <w:rPr>
          <w:rFonts w:ascii="Simplified Arabic" w:hAnsi="Simplified Arabic" w:cs="Simplified Arabic"/>
          <w:sz w:val="28"/>
          <w:szCs w:val="28"/>
          <w:rtl/>
          <w:lang w:bidi="ar-JO"/>
        </w:rPr>
        <w:t>الدفوع،</w:t>
      </w:r>
      <w:r w:rsidRPr="00DF26DC">
        <w:rPr>
          <w:rFonts w:ascii="Simplified Arabic" w:hAnsi="Simplified Arabic" w:cs="Simplified Arabic"/>
          <w:sz w:val="28"/>
          <w:szCs w:val="28"/>
          <w:rtl/>
          <w:lang w:bidi="ar-JO"/>
        </w:rPr>
        <w:t xml:space="preserve"> فإنه لا بد من تعريف ما هو المقصود بالدفع </w:t>
      </w:r>
    </w:p>
    <w:p w:rsidR="00870A5D" w:rsidRPr="00DF26DC" w:rsidRDefault="0082771B" w:rsidP="00296588">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وبما أن الدعوى عادة ما </w:t>
      </w:r>
      <w:r>
        <w:rPr>
          <w:rFonts w:ascii="Simplified Arabic" w:hAnsi="Simplified Arabic" w:cs="Simplified Arabic" w:hint="cs"/>
          <w:sz w:val="28"/>
          <w:szCs w:val="28"/>
          <w:rtl/>
          <w:lang w:bidi="ar-JO"/>
        </w:rPr>
        <w:t>ي</w:t>
      </w:r>
      <w:r w:rsidR="00386338" w:rsidRPr="00DF26DC">
        <w:rPr>
          <w:rFonts w:ascii="Simplified Arabic" w:hAnsi="Simplified Arabic" w:cs="Simplified Arabic"/>
          <w:sz w:val="28"/>
          <w:szCs w:val="28"/>
          <w:rtl/>
          <w:lang w:bidi="ar-JO"/>
        </w:rPr>
        <w:t xml:space="preserve">تم إدارتها ما بين الخصوم عن طريق الطلبات </w:t>
      </w:r>
      <w:r w:rsidR="00CB7C51" w:rsidRPr="00DF26DC">
        <w:rPr>
          <w:rFonts w:ascii="Simplified Arabic" w:hAnsi="Simplified Arabic" w:cs="Simplified Arabic"/>
          <w:sz w:val="28"/>
          <w:szCs w:val="28"/>
          <w:rtl/>
          <w:lang w:bidi="ar-JO"/>
        </w:rPr>
        <w:t>والدفوع،</w:t>
      </w:r>
      <w:r w:rsidR="00296588">
        <w:rPr>
          <w:rFonts w:ascii="Simplified Arabic" w:hAnsi="Simplified Arabic" w:cs="Simplified Arabic" w:hint="cs"/>
          <w:sz w:val="28"/>
          <w:szCs w:val="28"/>
          <w:rtl/>
          <w:lang w:bidi="ar-JO"/>
        </w:rPr>
        <w:t xml:space="preserve"> وبما </w:t>
      </w:r>
      <w:r w:rsidR="00386338" w:rsidRPr="00DF26DC">
        <w:rPr>
          <w:rFonts w:ascii="Simplified Arabic" w:hAnsi="Simplified Arabic" w:cs="Simplified Arabic"/>
          <w:sz w:val="28"/>
          <w:szCs w:val="28"/>
          <w:rtl/>
          <w:lang w:bidi="ar-JO"/>
        </w:rPr>
        <w:t xml:space="preserve">أن الإحالة </w:t>
      </w:r>
      <w:r w:rsidR="00E15FF1">
        <w:rPr>
          <w:rFonts w:ascii="Simplified Arabic" w:hAnsi="Simplified Arabic" w:cs="Simplified Arabic" w:hint="cs"/>
          <w:sz w:val="28"/>
          <w:szCs w:val="28"/>
          <w:rtl/>
          <w:lang w:bidi="ar-JO"/>
        </w:rPr>
        <w:t>قد يتم</w:t>
      </w:r>
      <w:r w:rsidR="00386338" w:rsidRPr="00DF26DC">
        <w:rPr>
          <w:rFonts w:ascii="Simplified Arabic" w:hAnsi="Simplified Arabic" w:cs="Simplified Arabic"/>
          <w:sz w:val="28"/>
          <w:szCs w:val="28"/>
          <w:rtl/>
          <w:lang w:bidi="ar-JO"/>
        </w:rPr>
        <w:t xml:space="preserve"> إثارتها عن طريق </w:t>
      </w:r>
      <w:r w:rsidR="00484368" w:rsidRPr="00DF26DC">
        <w:rPr>
          <w:rFonts w:ascii="Simplified Arabic" w:hAnsi="Simplified Arabic" w:cs="Simplified Arabic"/>
          <w:sz w:val="28"/>
          <w:szCs w:val="28"/>
          <w:rtl/>
          <w:lang w:bidi="ar-JO"/>
        </w:rPr>
        <w:t>الدفع،</w:t>
      </w:r>
      <w:r w:rsidR="00296588">
        <w:rPr>
          <w:rFonts w:ascii="Simplified Arabic" w:hAnsi="Simplified Arabic" w:cs="Simplified Arabic" w:hint="cs"/>
          <w:sz w:val="28"/>
          <w:szCs w:val="28"/>
          <w:rtl/>
          <w:lang w:bidi="ar-JO"/>
        </w:rPr>
        <w:t xml:space="preserve"> لذا فلا </w:t>
      </w:r>
      <w:r w:rsidR="00386338" w:rsidRPr="00DF26DC">
        <w:rPr>
          <w:rFonts w:ascii="Simplified Arabic" w:hAnsi="Simplified Arabic" w:cs="Simplified Arabic"/>
          <w:sz w:val="28"/>
          <w:szCs w:val="28"/>
          <w:rtl/>
          <w:lang w:bidi="ar-JO"/>
        </w:rPr>
        <w:t xml:space="preserve">بد من تحديد ما هي خصائص الدفع بالإحالة </w:t>
      </w:r>
      <w:r w:rsidR="00484368" w:rsidRPr="00DF26DC">
        <w:rPr>
          <w:rFonts w:ascii="Simplified Arabic" w:hAnsi="Simplified Arabic" w:cs="Simplified Arabic"/>
          <w:sz w:val="28"/>
          <w:szCs w:val="28"/>
          <w:rtl/>
          <w:lang w:bidi="ar-JO"/>
        </w:rPr>
        <w:t>القضائية،</w:t>
      </w:r>
      <w:r w:rsidR="00386338" w:rsidRPr="00DF26DC">
        <w:rPr>
          <w:rFonts w:ascii="Simplified Arabic" w:hAnsi="Simplified Arabic" w:cs="Simplified Arabic"/>
          <w:sz w:val="28"/>
          <w:szCs w:val="28"/>
          <w:rtl/>
          <w:lang w:bidi="ar-JO"/>
        </w:rPr>
        <w:t xml:space="preserve"> أو ما هي خصائص</w:t>
      </w:r>
      <w:r>
        <w:rPr>
          <w:rFonts w:ascii="Simplified Arabic" w:hAnsi="Simplified Arabic" w:cs="Simplified Arabic"/>
          <w:sz w:val="28"/>
          <w:szCs w:val="28"/>
          <w:rtl/>
          <w:lang w:bidi="ar-JO"/>
        </w:rPr>
        <w:t xml:space="preserve"> الإحالة</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لذلك </w:t>
      </w:r>
      <w:r>
        <w:rPr>
          <w:rFonts w:ascii="Simplified Arabic" w:hAnsi="Simplified Arabic" w:cs="Simplified Arabic" w:hint="cs"/>
          <w:sz w:val="28"/>
          <w:szCs w:val="28"/>
          <w:rtl/>
          <w:lang w:bidi="ar-JO"/>
        </w:rPr>
        <w:t>ي</w:t>
      </w:r>
      <w:r w:rsidR="00386338" w:rsidRPr="00DF26DC">
        <w:rPr>
          <w:rFonts w:ascii="Simplified Arabic" w:hAnsi="Simplified Arabic" w:cs="Simplified Arabic"/>
          <w:sz w:val="28"/>
          <w:szCs w:val="28"/>
          <w:rtl/>
          <w:lang w:bidi="ar-JO"/>
        </w:rPr>
        <w:t xml:space="preserve">قترح الباحث تقسيم هذا المطلب إلى فرعين على النحو </w:t>
      </w:r>
      <w:r w:rsidR="00CB7C51" w:rsidRPr="00DF26DC">
        <w:rPr>
          <w:rFonts w:ascii="Simplified Arabic" w:hAnsi="Simplified Arabic" w:cs="Simplified Arabic"/>
          <w:sz w:val="28"/>
          <w:szCs w:val="28"/>
          <w:rtl/>
          <w:lang w:bidi="ar-JO"/>
        </w:rPr>
        <w:t>التالي:</w:t>
      </w:r>
    </w:p>
    <w:p w:rsidR="00386338" w:rsidRPr="0082771B" w:rsidRDefault="00386338" w:rsidP="00E127DB">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 xml:space="preserve">الفرع </w:t>
      </w:r>
      <w:r w:rsidR="00484368" w:rsidRPr="0082771B">
        <w:rPr>
          <w:rFonts w:ascii="Simplified Arabic" w:hAnsi="Simplified Arabic" w:cs="Simplified Arabic"/>
          <w:sz w:val="28"/>
          <w:szCs w:val="28"/>
          <w:rtl/>
          <w:lang w:bidi="ar-JO"/>
        </w:rPr>
        <w:t>الأول:</w:t>
      </w:r>
      <w:r w:rsidRPr="0082771B">
        <w:rPr>
          <w:rFonts w:ascii="Simplified Arabic" w:hAnsi="Simplified Arabic" w:cs="Simplified Arabic"/>
          <w:sz w:val="28"/>
          <w:szCs w:val="28"/>
          <w:rtl/>
          <w:lang w:bidi="ar-JO"/>
        </w:rPr>
        <w:t xml:space="preserve"> تعريف الإحالة لعدم الاختصاص وتحديد أهميتها </w:t>
      </w:r>
      <w:r w:rsidR="00E15FF1" w:rsidRPr="0082771B">
        <w:rPr>
          <w:rFonts w:ascii="Simplified Arabic" w:hAnsi="Simplified Arabic" w:cs="Simplified Arabic" w:hint="cs"/>
          <w:sz w:val="28"/>
          <w:szCs w:val="28"/>
          <w:rtl/>
          <w:lang w:bidi="ar-JO"/>
        </w:rPr>
        <w:t>القانونية.</w:t>
      </w:r>
    </w:p>
    <w:p w:rsidR="00386338" w:rsidRPr="0082771B" w:rsidRDefault="00386338" w:rsidP="00E127DB">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 xml:space="preserve">الفرع </w:t>
      </w:r>
      <w:r w:rsidR="00484368" w:rsidRPr="0082771B">
        <w:rPr>
          <w:rFonts w:ascii="Simplified Arabic" w:hAnsi="Simplified Arabic" w:cs="Simplified Arabic"/>
          <w:sz w:val="28"/>
          <w:szCs w:val="28"/>
          <w:rtl/>
          <w:lang w:bidi="ar-JO"/>
        </w:rPr>
        <w:t>الثاني:</w:t>
      </w:r>
      <w:r w:rsidRPr="0082771B">
        <w:rPr>
          <w:rFonts w:ascii="Simplified Arabic" w:hAnsi="Simplified Arabic" w:cs="Simplified Arabic"/>
          <w:sz w:val="28"/>
          <w:szCs w:val="28"/>
          <w:rtl/>
          <w:lang w:bidi="ar-JO"/>
        </w:rPr>
        <w:t xml:space="preserve"> خصائص الدفع بالإحالة لعدم </w:t>
      </w:r>
      <w:r w:rsidR="00484368" w:rsidRPr="0082771B">
        <w:rPr>
          <w:rFonts w:ascii="Simplified Arabic" w:hAnsi="Simplified Arabic" w:cs="Simplified Arabic"/>
          <w:sz w:val="28"/>
          <w:szCs w:val="28"/>
          <w:rtl/>
          <w:lang w:bidi="ar-JO"/>
        </w:rPr>
        <w:t>الاختصاص.</w:t>
      </w:r>
    </w:p>
    <w:p w:rsidR="00E15FF1" w:rsidRDefault="00E15FF1" w:rsidP="00E127DB">
      <w:pPr>
        <w:jc w:val="both"/>
        <w:rPr>
          <w:rFonts w:ascii="Simplified Arabic" w:hAnsi="Simplified Arabic" w:cs="Simplified Arabic"/>
          <w:b/>
          <w:bCs/>
          <w:sz w:val="28"/>
          <w:szCs w:val="28"/>
          <w:rtl/>
          <w:lang w:bidi="ar-JO"/>
        </w:rPr>
      </w:pPr>
    </w:p>
    <w:p w:rsidR="0082771B" w:rsidRDefault="00386338" w:rsidP="0082771B">
      <w:pPr>
        <w:spacing w:after="160" w:line="259" w:lineRule="auto"/>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الفرع </w:t>
      </w:r>
      <w:r w:rsidR="0082771B">
        <w:rPr>
          <w:rFonts w:ascii="Simplified Arabic" w:hAnsi="Simplified Arabic" w:cs="Simplified Arabic"/>
          <w:b/>
          <w:bCs/>
          <w:sz w:val="28"/>
          <w:szCs w:val="28"/>
          <w:rtl/>
          <w:lang w:bidi="ar-JO"/>
        </w:rPr>
        <w:t>الأول</w:t>
      </w:r>
    </w:p>
    <w:p w:rsidR="00386338" w:rsidRPr="00DF26DC" w:rsidRDefault="00386338" w:rsidP="0082771B">
      <w:pPr>
        <w:spacing w:after="160" w:line="259" w:lineRule="auto"/>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تعريف الإحالة لعدم الاختصاص وتحديد أهميتها:</w:t>
      </w:r>
    </w:p>
    <w:p w:rsidR="00870A5D" w:rsidRPr="0082771B" w:rsidRDefault="00386338" w:rsidP="00A25FE7">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يجب أولاً بيان ما هو المقصود بالإحالة ثم </w:t>
      </w:r>
      <w:r w:rsidR="0082771B">
        <w:rPr>
          <w:rFonts w:ascii="Simplified Arabic" w:hAnsi="Simplified Arabic" w:cs="Simplified Arabic" w:hint="cs"/>
          <w:sz w:val="28"/>
          <w:szCs w:val="28"/>
          <w:rtl/>
          <w:lang w:bidi="ar-JO"/>
        </w:rPr>
        <w:t xml:space="preserve">تحديد </w:t>
      </w:r>
      <w:r w:rsidRPr="00DF26DC">
        <w:rPr>
          <w:rFonts w:ascii="Simplified Arabic" w:hAnsi="Simplified Arabic" w:cs="Simplified Arabic"/>
          <w:sz w:val="28"/>
          <w:szCs w:val="28"/>
          <w:rtl/>
          <w:lang w:bidi="ar-JO"/>
        </w:rPr>
        <w:t xml:space="preserve">المقصود بالاختصاص </w:t>
      </w:r>
      <w:r w:rsidR="00E15FF1">
        <w:rPr>
          <w:rFonts w:ascii="Simplified Arabic" w:hAnsi="Simplified Arabic" w:cs="Simplified Arabic" w:hint="cs"/>
          <w:sz w:val="28"/>
          <w:szCs w:val="28"/>
          <w:rtl/>
          <w:lang w:bidi="ar-JO"/>
        </w:rPr>
        <w:t xml:space="preserve">علاوة على </w:t>
      </w:r>
      <w:r w:rsidRPr="00DF26DC">
        <w:rPr>
          <w:rFonts w:ascii="Simplified Arabic" w:hAnsi="Simplified Arabic" w:cs="Simplified Arabic"/>
          <w:sz w:val="28"/>
          <w:szCs w:val="28"/>
          <w:rtl/>
          <w:lang w:bidi="ar-JO"/>
        </w:rPr>
        <w:t xml:space="preserve">بيان أهمية </w:t>
      </w:r>
      <w:r w:rsidR="00484368" w:rsidRPr="00DF26DC">
        <w:rPr>
          <w:rFonts w:ascii="Simplified Arabic" w:hAnsi="Simplified Arabic" w:cs="Simplified Arabic"/>
          <w:sz w:val="28"/>
          <w:szCs w:val="28"/>
          <w:rtl/>
          <w:lang w:bidi="ar-JO"/>
        </w:rPr>
        <w:t>الإحالة،</w:t>
      </w:r>
      <w:r w:rsidRPr="00DF26DC">
        <w:rPr>
          <w:rFonts w:ascii="Simplified Arabic" w:hAnsi="Simplified Arabic" w:cs="Simplified Arabic"/>
          <w:sz w:val="28"/>
          <w:szCs w:val="28"/>
          <w:rtl/>
          <w:lang w:bidi="ar-JO"/>
        </w:rPr>
        <w:t xml:space="preserve"> لذلك يقترح الباحث تقسيم هذا الفرع إلى </w:t>
      </w:r>
      <w:r w:rsidR="00A25FE7">
        <w:rPr>
          <w:rFonts w:ascii="Simplified Arabic" w:hAnsi="Simplified Arabic" w:cs="Simplified Arabic" w:hint="cs"/>
          <w:sz w:val="28"/>
          <w:szCs w:val="28"/>
          <w:rtl/>
          <w:lang w:bidi="ar-JO"/>
        </w:rPr>
        <w:t>بندين</w:t>
      </w:r>
      <w:r w:rsidR="0082771B">
        <w:rPr>
          <w:rFonts w:ascii="Simplified Arabic" w:hAnsi="Simplified Arabic" w:cs="Simplified Arabic" w:hint="cs"/>
          <w:sz w:val="28"/>
          <w:szCs w:val="28"/>
          <w:rtl/>
          <w:lang w:bidi="ar-JO"/>
        </w:rPr>
        <w:t xml:space="preserve"> على النحو التالي</w:t>
      </w:r>
      <w:r w:rsidR="00484368" w:rsidRPr="00DF26DC">
        <w:rPr>
          <w:rFonts w:ascii="Simplified Arabic" w:hAnsi="Simplified Arabic" w:cs="Simplified Arabic"/>
          <w:sz w:val="28"/>
          <w:szCs w:val="28"/>
          <w:rtl/>
          <w:lang w:bidi="ar-JO"/>
        </w:rPr>
        <w:t>:</w:t>
      </w:r>
    </w:p>
    <w:p w:rsidR="00386338" w:rsidRPr="0082771B" w:rsidRDefault="00386338" w:rsidP="00A25FE7">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ال</w:t>
      </w:r>
      <w:r w:rsidR="00A25FE7">
        <w:rPr>
          <w:rFonts w:ascii="Simplified Arabic" w:hAnsi="Simplified Arabic" w:cs="Simplified Arabic" w:hint="cs"/>
          <w:sz w:val="28"/>
          <w:szCs w:val="28"/>
          <w:rtl/>
          <w:lang w:bidi="ar-JO"/>
        </w:rPr>
        <w:t xml:space="preserve">بند </w:t>
      </w:r>
      <w:r w:rsidR="00D153F5" w:rsidRPr="0082771B">
        <w:rPr>
          <w:rFonts w:ascii="Simplified Arabic" w:hAnsi="Simplified Arabic" w:cs="Simplified Arabic"/>
          <w:sz w:val="28"/>
          <w:szCs w:val="28"/>
          <w:rtl/>
          <w:lang w:bidi="ar-JO"/>
        </w:rPr>
        <w:t>الأول:</w:t>
      </w:r>
      <w:r w:rsidRPr="0082771B">
        <w:rPr>
          <w:rFonts w:ascii="Simplified Arabic" w:hAnsi="Simplified Arabic" w:cs="Simplified Arabic"/>
          <w:sz w:val="28"/>
          <w:szCs w:val="28"/>
          <w:rtl/>
          <w:lang w:bidi="ar-JO"/>
        </w:rPr>
        <w:t xml:space="preserve"> تحديد المقصود بالإحالة والاختصاص </w:t>
      </w:r>
    </w:p>
    <w:p w:rsidR="00386338" w:rsidRDefault="00386338" w:rsidP="00066BD6">
      <w:pPr>
        <w:jc w:val="both"/>
        <w:rPr>
          <w:rFonts w:ascii="Simplified Arabic" w:hAnsi="Simplified Arabic" w:cs="Simplified Arabic"/>
          <w:sz w:val="28"/>
          <w:szCs w:val="28"/>
          <w:rtl/>
          <w:lang w:bidi="ar-JO"/>
        </w:rPr>
      </w:pPr>
      <w:r w:rsidRPr="0082771B">
        <w:rPr>
          <w:rFonts w:ascii="Simplified Arabic" w:hAnsi="Simplified Arabic" w:cs="Simplified Arabic"/>
          <w:sz w:val="28"/>
          <w:szCs w:val="28"/>
          <w:rtl/>
          <w:lang w:bidi="ar-JO"/>
        </w:rPr>
        <w:t>ال</w:t>
      </w:r>
      <w:r w:rsidR="00A25FE7">
        <w:rPr>
          <w:rFonts w:ascii="Simplified Arabic" w:hAnsi="Simplified Arabic" w:cs="Simplified Arabic" w:hint="cs"/>
          <w:sz w:val="28"/>
          <w:szCs w:val="28"/>
          <w:rtl/>
          <w:lang w:bidi="ar-JO"/>
        </w:rPr>
        <w:t xml:space="preserve">بند </w:t>
      </w:r>
      <w:r w:rsidR="00D153F5" w:rsidRPr="0082771B">
        <w:rPr>
          <w:rFonts w:ascii="Simplified Arabic" w:hAnsi="Simplified Arabic" w:cs="Simplified Arabic"/>
          <w:sz w:val="28"/>
          <w:szCs w:val="28"/>
          <w:rtl/>
          <w:lang w:bidi="ar-JO"/>
        </w:rPr>
        <w:t>الثاني:</w:t>
      </w:r>
      <w:r w:rsidRPr="0082771B">
        <w:rPr>
          <w:rFonts w:ascii="Simplified Arabic" w:hAnsi="Simplified Arabic" w:cs="Simplified Arabic"/>
          <w:sz w:val="28"/>
          <w:szCs w:val="28"/>
          <w:rtl/>
          <w:lang w:bidi="ar-JO"/>
        </w:rPr>
        <w:t xml:space="preserve"> بيان أهمية الإحالة لعدم الاختصاص.</w:t>
      </w:r>
    </w:p>
    <w:p w:rsidR="000456CE" w:rsidRPr="00DF26DC" w:rsidRDefault="000456CE" w:rsidP="00066BD6">
      <w:pPr>
        <w:jc w:val="both"/>
        <w:rPr>
          <w:rFonts w:ascii="Simplified Arabic" w:hAnsi="Simplified Arabic" w:cs="Simplified Arabic"/>
          <w:sz w:val="28"/>
          <w:szCs w:val="28"/>
          <w:rtl/>
          <w:lang w:bidi="ar-JO"/>
        </w:rPr>
      </w:pPr>
    </w:p>
    <w:p w:rsidR="0082771B" w:rsidRDefault="0082771B" w:rsidP="00A25FE7">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w:t>
      </w:r>
      <w:r w:rsidR="00A25FE7">
        <w:rPr>
          <w:rFonts w:ascii="Simplified Arabic" w:hAnsi="Simplified Arabic" w:cs="Simplified Arabic" w:hint="cs"/>
          <w:b/>
          <w:bCs/>
          <w:sz w:val="28"/>
          <w:szCs w:val="28"/>
          <w:rtl/>
          <w:lang w:bidi="ar-JO"/>
        </w:rPr>
        <w:t xml:space="preserve">بند </w:t>
      </w:r>
      <w:r>
        <w:rPr>
          <w:rFonts w:ascii="Simplified Arabic" w:hAnsi="Simplified Arabic" w:cs="Simplified Arabic"/>
          <w:b/>
          <w:bCs/>
          <w:sz w:val="28"/>
          <w:szCs w:val="28"/>
          <w:rtl/>
          <w:lang w:bidi="ar-JO"/>
        </w:rPr>
        <w:t>الأول</w:t>
      </w:r>
    </w:p>
    <w:p w:rsidR="00386338" w:rsidRPr="00DF26DC" w:rsidRDefault="00386338" w:rsidP="0082771B">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المقصود بالإحالة والاختصاص</w:t>
      </w:r>
    </w:p>
    <w:p w:rsidR="00870A5D" w:rsidRPr="00DF26DC" w:rsidRDefault="00386338" w:rsidP="00A25FE7">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بما أن الدراسة في هذا البحث تنصب على الإحالة لعدم الاختصاص فإنه لا بد من تعريف الإحالة </w:t>
      </w:r>
      <w:r w:rsidR="0082771B">
        <w:rPr>
          <w:rFonts w:ascii="Simplified Arabic" w:hAnsi="Simplified Arabic" w:cs="Simplified Arabic" w:hint="cs"/>
          <w:sz w:val="28"/>
          <w:szCs w:val="28"/>
          <w:rtl/>
          <w:lang w:bidi="ar-JO"/>
        </w:rPr>
        <w:t xml:space="preserve">أولا، </w:t>
      </w:r>
      <w:r w:rsidRPr="00DF26DC">
        <w:rPr>
          <w:rFonts w:ascii="Simplified Arabic" w:hAnsi="Simplified Arabic" w:cs="Simplified Arabic"/>
          <w:sz w:val="28"/>
          <w:szCs w:val="28"/>
          <w:rtl/>
          <w:lang w:bidi="ar-JO"/>
        </w:rPr>
        <w:t xml:space="preserve">ثم بيان ما هو المقصود </w:t>
      </w:r>
      <w:r w:rsidR="00F041B8" w:rsidRPr="00DF26DC">
        <w:rPr>
          <w:rFonts w:ascii="Simplified Arabic" w:hAnsi="Simplified Arabic" w:cs="Simplified Arabic"/>
          <w:sz w:val="28"/>
          <w:szCs w:val="28"/>
          <w:rtl/>
          <w:lang w:bidi="ar-JO"/>
        </w:rPr>
        <w:t>بالاختصاص،</w:t>
      </w:r>
      <w:r w:rsidRPr="00DF26DC">
        <w:rPr>
          <w:rFonts w:ascii="Simplified Arabic" w:hAnsi="Simplified Arabic" w:cs="Simplified Arabic"/>
          <w:sz w:val="28"/>
          <w:szCs w:val="28"/>
          <w:rtl/>
          <w:lang w:bidi="ar-JO"/>
        </w:rPr>
        <w:t xml:space="preserve"> وحيث أن الإحالة غالباً ما يتم إثارتها عن طريق </w:t>
      </w:r>
      <w:r w:rsidR="00B54471">
        <w:rPr>
          <w:rFonts w:ascii="Simplified Arabic" w:hAnsi="Simplified Arabic" w:cs="Simplified Arabic" w:hint="cs"/>
          <w:sz w:val="28"/>
          <w:szCs w:val="28"/>
          <w:rtl/>
          <w:lang w:bidi="ar-JO"/>
        </w:rPr>
        <w:t>دفع</w:t>
      </w:r>
      <w:r w:rsidR="00B66F7D">
        <w:rPr>
          <w:rFonts w:ascii="Simplified Arabic" w:hAnsi="Simplified Arabic" w:cs="Simplified Arabic" w:hint="cs"/>
          <w:sz w:val="28"/>
          <w:szCs w:val="28"/>
          <w:rtl/>
          <w:lang w:bidi="ar-JO"/>
        </w:rPr>
        <w:t xml:space="preserve"> </w:t>
      </w:r>
      <w:r w:rsidR="00B54471">
        <w:rPr>
          <w:rFonts w:ascii="Simplified Arabic" w:hAnsi="Simplified Arabic" w:cs="Simplified Arabic" w:hint="cs"/>
          <w:sz w:val="28"/>
          <w:szCs w:val="28"/>
          <w:rtl/>
          <w:lang w:bidi="ar-JO"/>
        </w:rPr>
        <w:t>يثار</w:t>
      </w:r>
      <w:r w:rsidR="00B66F7D">
        <w:rPr>
          <w:rFonts w:ascii="Simplified Arabic" w:hAnsi="Simplified Arabic" w:cs="Simplified Arabic" w:hint="cs"/>
          <w:sz w:val="28"/>
          <w:szCs w:val="28"/>
          <w:rtl/>
          <w:lang w:bidi="ar-JO"/>
        </w:rPr>
        <w:t xml:space="preserve"> </w:t>
      </w:r>
      <w:r w:rsidR="00B54471">
        <w:rPr>
          <w:rFonts w:ascii="Simplified Arabic" w:hAnsi="Simplified Arabic" w:cs="Simplified Arabic" w:hint="cs"/>
          <w:sz w:val="28"/>
          <w:szCs w:val="28"/>
          <w:rtl/>
          <w:lang w:bidi="ar-JO"/>
        </w:rPr>
        <w:t>من</w:t>
      </w:r>
      <w:r w:rsidRPr="00DF26DC">
        <w:rPr>
          <w:rFonts w:ascii="Simplified Arabic" w:hAnsi="Simplified Arabic" w:cs="Simplified Arabic"/>
          <w:sz w:val="28"/>
          <w:szCs w:val="28"/>
          <w:rtl/>
          <w:lang w:bidi="ar-JO"/>
        </w:rPr>
        <w:t xml:space="preserve"> المدعى عليه</w:t>
      </w:r>
      <w:r w:rsidR="00B54471">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فإنه لا </w:t>
      </w:r>
      <w:r w:rsidR="00B54471">
        <w:rPr>
          <w:rFonts w:ascii="Simplified Arabic" w:hAnsi="Simplified Arabic" w:cs="Simplified Arabic" w:hint="cs"/>
          <w:sz w:val="28"/>
          <w:szCs w:val="28"/>
          <w:rtl/>
          <w:lang w:bidi="ar-JO"/>
        </w:rPr>
        <w:t>بد</w:t>
      </w:r>
      <w:r w:rsidRPr="00DF26DC">
        <w:rPr>
          <w:rFonts w:ascii="Simplified Arabic" w:hAnsi="Simplified Arabic" w:cs="Simplified Arabic"/>
          <w:sz w:val="28"/>
          <w:szCs w:val="28"/>
          <w:rtl/>
          <w:lang w:bidi="ar-JO"/>
        </w:rPr>
        <w:t xml:space="preserve"> من تعريف ما هو المقصود </w:t>
      </w:r>
      <w:r w:rsidR="00F041B8" w:rsidRPr="00DF26DC">
        <w:rPr>
          <w:rFonts w:ascii="Simplified Arabic" w:hAnsi="Simplified Arabic" w:cs="Simplified Arabic"/>
          <w:sz w:val="28"/>
          <w:szCs w:val="28"/>
          <w:rtl/>
          <w:lang w:bidi="ar-JO"/>
        </w:rPr>
        <w:t>بالدفوع،</w:t>
      </w:r>
      <w:r w:rsidRPr="00DF26DC">
        <w:rPr>
          <w:rFonts w:ascii="Simplified Arabic" w:hAnsi="Simplified Arabic" w:cs="Simplified Arabic"/>
          <w:sz w:val="28"/>
          <w:szCs w:val="28"/>
          <w:rtl/>
          <w:lang w:bidi="ar-JO"/>
        </w:rPr>
        <w:t xml:space="preserve"> لذلك </w:t>
      </w:r>
      <w:r w:rsidR="00B54471">
        <w:rPr>
          <w:rFonts w:ascii="Simplified Arabic" w:hAnsi="Simplified Arabic" w:cs="Simplified Arabic" w:hint="cs"/>
          <w:sz w:val="28"/>
          <w:szCs w:val="28"/>
          <w:rtl/>
          <w:lang w:bidi="ar-JO"/>
        </w:rPr>
        <w:t>يجب</w:t>
      </w:r>
      <w:r w:rsidRPr="00DF26DC">
        <w:rPr>
          <w:rFonts w:ascii="Simplified Arabic" w:hAnsi="Simplified Arabic" w:cs="Simplified Arabic"/>
          <w:sz w:val="28"/>
          <w:szCs w:val="28"/>
          <w:rtl/>
          <w:lang w:bidi="ar-JO"/>
        </w:rPr>
        <w:t xml:space="preserve"> تناول هذا ال</w:t>
      </w:r>
      <w:r w:rsidR="00A25FE7">
        <w:rPr>
          <w:rFonts w:ascii="Simplified Arabic" w:hAnsi="Simplified Arabic" w:cs="Simplified Arabic" w:hint="cs"/>
          <w:sz w:val="28"/>
          <w:szCs w:val="28"/>
          <w:rtl/>
          <w:lang w:bidi="ar-JO"/>
        </w:rPr>
        <w:t xml:space="preserve">بند </w:t>
      </w:r>
      <w:r w:rsidRPr="00DF26DC">
        <w:rPr>
          <w:rFonts w:ascii="Simplified Arabic" w:hAnsi="Simplified Arabic" w:cs="Simplified Arabic"/>
          <w:sz w:val="28"/>
          <w:szCs w:val="28"/>
          <w:rtl/>
          <w:lang w:bidi="ar-JO"/>
        </w:rPr>
        <w:t>في ثلاث فقرات</w:t>
      </w:r>
      <w:r w:rsidR="00B66F7D">
        <w:rPr>
          <w:rFonts w:ascii="Simplified Arabic" w:hAnsi="Simplified Arabic" w:cs="Simplified Arabic" w:hint="cs"/>
          <w:sz w:val="28"/>
          <w:szCs w:val="28"/>
          <w:rtl/>
          <w:lang w:bidi="ar-JO"/>
        </w:rPr>
        <w:t xml:space="preserve"> </w:t>
      </w:r>
      <w:r w:rsidRPr="00DF26DC">
        <w:rPr>
          <w:rFonts w:ascii="Simplified Arabic" w:hAnsi="Simplified Arabic" w:cs="Simplified Arabic"/>
          <w:sz w:val="28"/>
          <w:szCs w:val="28"/>
          <w:rtl/>
          <w:lang w:bidi="ar-JO"/>
        </w:rPr>
        <w:t xml:space="preserve">على النحو </w:t>
      </w:r>
      <w:r w:rsidR="00F041B8" w:rsidRPr="00DF26DC">
        <w:rPr>
          <w:rFonts w:ascii="Simplified Arabic" w:hAnsi="Simplified Arabic" w:cs="Simplified Arabic"/>
          <w:sz w:val="28"/>
          <w:szCs w:val="28"/>
          <w:rtl/>
          <w:lang w:bidi="ar-JO"/>
        </w:rPr>
        <w:t>التالي:</w:t>
      </w:r>
    </w:p>
    <w:p w:rsidR="00386338" w:rsidRPr="0082771B" w:rsidRDefault="00A25FE7" w:rsidP="00A25FE7">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أو</w:t>
      </w:r>
      <w:r>
        <w:rPr>
          <w:rFonts w:ascii="Simplified Arabic" w:hAnsi="Simplified Arabic" w:cs="Simplified Arabic"/>
          <w:sz w:val="28"/>
          <w:szCs w:val="28"/>
          <w:rtl/>
          <w:lang w:bidi="ar-JO"/>
        </w:rPr>
        <w:t>ل</w:t>
      </w:r>
      <w:r>
        <w:rPr>
          <w:rFonts w:ascii="Simplified Arabic" w:hAnsi="Simplified Arabic" w:cs="Simplified Arabic" w:hint="cs"/>
          <w:sz w:val="28"/>
          <w:szCs w:val="28"/>
          <w:rtl/>
          <w:lang w:bidi="ar-JO"/>
        </w:rPr>
        <w:t>ا</w:t>
      </w:r>
      <w:r w:rsidR="00F041B8" w:rsidRPr="0082771B">
        <w:rPr>
          <w:rFonts w:ascii="Simplified Arabic" w:hAnsi="Simplified Arabic" w:cs="Simplified Arabic"/>
          <w:sz w:val="28"/>
          <w:szCs w:val="28"/>
          <w:rtl/>
          <w:lang w:bidi="ar-JO"/>
        </w:rPr>
        <w:t>:</w:t>
      </w:r>
      <w:r w:rsidR="00386338" w:rsidRPr="0082771B">
        <w:rPr>
          <w:rFonts w:ascii="Simplified Arabic" w:hAnsi="Simplified Arabic" w:cs="Simplified Arabic"/>
          <w:sz w:val="28"/>
          <w:szCs w:val="28"/>
          <w:rtl/>
          <w:lang w:bidi="ar-JO"/>
        </w:rPr>
        <w:t xml:space="preserve"> تعريف الإحالة </w:t>
      </w:r>
    </w:p>
    <w:p w:rsidR="00386338" w:rsidRPr="0082771B" w:rsidRDefault="00C6749F" w:rsidP="00E127DB">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ثانيا</w:t>
      </w:r>
      <w:r w:rsidR="00F041B8" w:rsidRPr="0082771B">
        <w:rPr>
          <w:rFonts w:ascii="Simplified Arabic" w:hAnsi="Simplified Arabic" w:cs="Simplified Arabic"/>
          <w:sz w:val="28"/>
          <w:szCs w:val="28"/>
          <w:rtl/>
          <w:lang w:bidi="ar-JO"/>
        </w:rPr>
        <w:t>:</w:t>
      </w:r>
      <w:r w:rsidR="00386338" w:rsidRPr="0082771B">
        <w:rPr>
          <w:rFonts w:ascii="Simplified Arabic" w:hAnsi="Simplified Arabic" w:cs="Simplified Arabic"/>
          <w:sz w:val="28"/>
          <w:szCs w:val="28"/>
          <w:rtl/>
          <w:lang w:bidi="ar-JO"/>
        </w:rPr>
        <w:t xml:space="preserve"> تعريف الاختصاص</w:t>
      </w:r>
    </w:p>
    <w:p w:rsidR="0082771B" w:rsidRDefault="00C6749F" w:rsidP="001132E3">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ثالثا</w:t>
      </w:r>
      <w:r w:rsidR="00386338" w:rsidRPr="0082771B">
        <w:rPr>
          <w:rFonts w:ascii="Simplified Arabic" w:hAnsi="Simplified Arabic" w:cs="Simplified Arabic"/>
          <w:sz w:val="28"/>
          <w:szCs w:val="28"/>
          <w:rtl/>
          <w:lang w:bidi="ar-JO"/>
        </w:rPr>
        <w:t xml:space="preserve">: تعريف الدفع </w:t>
      </w:r>
    </w:p>
    <w:p w:rsidR="00782EDC" w:rsidRDefault="00782EDC" w:rsidP="001132E3">
      <w:pPr>
        <w:jc w:val="both"/>
        <w:rPr>
          <w:rFonts w:ascii="Simplified Arabic" w:hAnsi="Simplified Arabic" w:cs="Simplified Arabic"/>
          <w:sz w:val="28"/>
          <w:szCs w:val="28"/>
          <w:lang w:bidi="ar-JO"/>
        </w:rPr>
      </w:pPr>
    </w:p>
    <w:p w:rsidR="00EB3585" w:rsidRDefault="00EB3585" w:rsidP="001132E3">
      <w:pPr>
        <w:jc w:val="both"/>
        <w:rPr>
          <w:rFonts w:ascii="Simplified Arabic" w:hAnsi="Simplified Arabic" w:cs="Simplified Arabic"/>
          <w:sz w:val="28"/>
          <w:szCs w:val="28"/>
          <w:lang w:bidi="ar-JO"/>
        </w:rPr>
      </w:pPr>
    </w:p>
    <w:p w:rsidR="00EB3585" w:rsidRDefault="00EB3585" w:rsidP="001132E3">
      <w:pPr>
        <w:jc w:val="both"/>
        <w:rPr>
          <w:rFonts w:ascii="Simplified Arabic" w:hAnsi="Simplified Arabic" w:cs="Simplified Arabic"/>
          <w:sz w:val="28"/>
          <w:szCs w:val="28"/>
          <w:lang w:bidi="ar-JO"/>
        </w:rPr>
      </w:pPr>
    </w:p>
    <w:p w:rsidR="00EB3585" w:rsidRDefault="00EB3585" w:rsidP="001132E3">
      <w:pPr>
        <w:jc w:val="both"/>
        <w:rPr>
          <w:rFonts w:ascii="Simplified Arabic" w:hAnsi="Simplified Arabic" w:cs="Simplified Arabic"/>
          <w:sz w:val="28"/>
          <w:szCs w:val="28"/>
          <w:lang w:bidi="ar-JO"/>
        </w:rPr>
      </w:pPr>
    </w:p>
    <w:p w:rsidR="00EB3585" w:rsidRDefault="00EB3585" w:rsidP="001132E3">
      <w:pPr>
        <w:jc w:val="both"/>
        <w:rPr>
          <w:rFonts w:ascii="Simplified Arabic" w:hAnsi="Simplified Arabic" w:cs="Simplified Arabic"/>
          <w:sz w:val="28"/>
          <w:szCs w:val="28"/>
          <w:rtl/>
          <w:lang w:bidi="ar-JO"/>
        </w:rPr>
      </w:pPr>
    </w:p>
    <w:p w:rsidR="00386338" w:rsidRPr="00DF26DC" w:rsidRDefault="001132E3" w:rsidP="0082771B">
      <w:pPr>
        <w:bidi w:val="0"/>
        <w:spacing w:after="160" w:line="259" w:lineRule="auto"/>
        <w:jc w:val="right"/>
        <w:rPr>
          <w:rFonts w:ascii="Simplified Arabic" w:hAnsi="Simplified Arabic" w:cs="Simplified Arabic"/>
          <w:b/>
          <w:bCs/>
          <w:sz w:val="28"/>
          <w:szCs w:val="28"/>
          <w:rtl/>
        </w:rPr>
      </w:pPr>
      <w:r>
        <w:rPr>
          <w:rFonts w:ascii="Simplified Arabic" w:hAnsi="Simplified Arabic" w:cs="Simplified Arabic" w:hint="cs"/>
          <w:b/>
          <w:bCs/>
          <w:sz w:val="28"/>
          <w:szCs w:val="28"/>
          <w:rtl/>
          <w:lang w:bidi="ar-JO"/>
        </w:rPr>
        <w:t>أولا</w:t>
      </w:r>
      <w:r w:rsidR="00F041B8" w:rsidRPr="00DF26DC">
        <w:rPr>
          <w:rFonts w:ascii="Simplified Arabic" w:hAnsi="Simplified Arabic" w:cs="Simplified Arabic"/>
          <w:b/>
          <w:bCs/>
          <w:sz w:val="28"/>
          <w:szCs w:val="28"/>
          <w:rtl/>
          <w:lang w:bidi="ar-JO"/>
        </w:rPr>
        <w:t>:</w:t>
      </w:r>
      <w:r w:rsidR="00386338" w:rsidRPr="00DF26DC">
        <w:rPr>
          <w:rFonts w:ascii="Simplified Arabic" w:hAnsi="Simplified Arabic" w:cs="Simplified Arabic"/>
          <w:b/>
          <w:bCs/>
          <w:sz w:val="28"/>
          <w:szCs w:val="28"/>
          <w:rtl/>
          <w:lang w:bidi="ar-JO"/>
        </w:rPr>
        <w:t xml:space="preserve"> تعريف الإحالة</w:t>
      </w:r>
    </w:p>
    <w:p w:rsidR="006E34D2" w:rsidRDefault="00386338" w:rsidP="00066BD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باستعراض</w:t>
      </w:r>
      <w:r w:rsidR="00B54471">
        <w:rPr>
          <w:rFonts w:ascii="Simplified Arabic" w:hAnsi="Simplified Arabic" w:cs="Simplified Arabic" w:hint="cs"/>
          <w:sz w:val="28"/>
          <w:szCs w:val="28"/>
          <w:rtl/>
          <w:lang w:bidi="ar-JO"/>
        </w:rPr>
        <w:t xml:space="preserve"> نصوص</w:t>
      </w:r>
      <w:r w:rsidRPr="00DF26DC">
        <w:rPr>
          <w:rFonts w:ascii="Simplified Arabic" w:hAnsi="Simplified Arabic" w:cs="Simplified Arabic"/>
          <w:sz w:val="28"/>
          <w:szCs w:val="28"/>
          <w:rtl/>
          <w:lang w:bidi="ar-JO"/>
        </w:rPr>
        <w:t xml:space="preserve"> قانون أصول المحاكمات المدنية التجارية الفلسطيني </w:t>
      </w:r>
      <w:r w:rsidR="00B54471">
        <w:rPr>
          <w:rFonts w:ascii="Simplified Arabic" w:hAnsi="Simplified Arabic" w:cs="Simplified Arabic" w:hint="cs"/>
          <w:sz w:val="28"/>
          <w:szCs w:val="28"/>
          <w:rtl/>
          <w:lang w:bidi="ar-JO"/>
        </w:rPr>
        <w:t>ا</w:t>
      </w:r>
      <w:r w:rsidRPr="00DF26DC">
        <w:rPr>
          <w:rFonts w:ascii="Simplified Arabic" w:hAnsi="Simplified Arabic" w:cs="Simplified Arabic"/>
          <w:sz w:val="28"/>
          <w:szCs w:val="28"/>
          <w:rtl/>
          <w:lang w:bidi="ar-JO"/>
        </w:rPr>
        <w:t xml:space="preserve">لساري المفعول يلاحظ الباحث أن المشرع الفلسطيني لم يقم بتحديد أو بتعريف مصطلح </w:t>
      </w:r>
      <w:r w:rsidR="000E5E75">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الإحالة</w:t>
      </w:r>
      <w:r w:rsidR="000E5E75">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وإنما تعرض إلى </w:t>
      </w:r>
      <w:r w:rsidR="00287C42" w:rsidRPr="00DF26DC">
        <w:rPr>
          <w:rFonts w:ascii="Simplified Arabic" w:hAnsi="Simplified Arabic" w:cs="Simplified Arabic"/>
          <w:sz w:val="28"/>
          <w:szCs w:val="28"/>
          <w:rtl/>
          <w:lang w:bidi="ar-JO"/>
        </w:rPr>
        <w:t>أ</w:t>
      </w:r>
      <w:r w:rsidRPr="00DF26DC">
        <w:rPr>
          <w:rFonts w:ascii="Simplified Arabic" w:hAnsi="Simplified Arabic" w:cs="Simplified Arabic"/>
          <w:sz w:val="28"/>
          <w:szCs w:val="28"/>
          <w:rtl/>
          <w:lang w:bidi="ar-JO"/>
        </w:rPr>
        <w:t>حكامها في عدة نصوص قانونية</w:t>
      </w:r>
      <w:r w:rsidR="00287C42" w:rsidRPr="00DF26DC">
        <w:rPr>
          <w:rStyle w:val="FootnoteReference"/>
          <w:rFonts w:ascii="Simplified Arabic" w:hAnsi="Simplified Arabic" w:cs="Simplified Arabic"/>
          <w:sz w:val="28"/>
          <w:szCs w:val="28"/>
          <w:rtl/>
          <w:lang w:bidi="ar-JO"/>
        </w:rPr>
        <w:footnoteReference w:id="3"/>
      </w:r>
      <w:r w:rsidR="00287C42" w:rsidRPr="00DF26DC">
        <w:rPr>
          <w:rFonts w:ascii="Simplified Arabic" w:hAnsi="Simplified Arabic" w:cs="Simplified Arabic"/>
          <w:sz w:val="28"/>
          <w:szCs w:val="28"/>
          <w:rtl/>
          <w:lang w:bidi="ar-JO"/>
        </w:rPr>
        <w:t>.</w:t>
      </w:r>
    </w:p>
    <w:p w:rsidR="00386338" w:rsidRPr="00DF26DC" w:rsidRDefault="00386338" w:rsidP="00AA6CE1">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وبما أن المشرع لم يعرف </w:t>
      </w:r>
      <w:r w:rsidR="00F041B8" w:rsidRPr="00DF26DC">
        <w:rPr>
          <w:rFonts w:ascii="Simplified Arabic" w:hAnsi="Simplified Arabic" w:cs="Simplified Arabic"/>
          <w:sz w:val="28"/>
          <w:szCs w:val="28"/>
          <w:rtl/>
          <w:lang w:bidi="ar-JO"/>
        </w:rPr>
        <w:t>الإحالة،</w:t>
      </w:r>
      <w:r w:rsidRPr="00DF26DC">
        <w:rPr>
          <w:rFonts w:ascii="Simplified Arabic" w:hAnsi="Simplified Arabic" w:cs="Simplified Arabic"/>
          <w:sz w:val="28"/>
          <w:szCs w:val="28"/>
          <w:rtl/>
          <w:lang w:bidi="ar-JO"/>
        </w:rPr>
        <w:t xml:space="preserve"> فإنه لا بد من الاستعانة بآراء الفقهاء القانونيين</w:t>
      </w:r>
      <w:r w:rsidR="00B54471">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حيث يعرفها البعض </w:t>
      </w:r>
      <w:r w:rsidR="000E5E75">
        <w:rPr>
          <w:rFonts w:ascii="Simplified Arabic" w:hAnsi="Simplified Arabic" w:cs="Simplified Arabic" w:hint="cs"/>
          <w:sz w:val="28"/>
          <w:szCs w:val="28"/>
          <w:rtl/>
          <w:lang w:bidi="ar-JO"/>
        </w:rPr>
        <w:t xml:space="preserve">من ناحية إجرائية </w:t>
      </w:r>
      <w:r w:rsidRPr="00DF26DC">
        <w:rPr>
          <w:rFonts w:ascii="Simplified Arabic" w:hAnsi="Simplified Arabic" w:cs="Simplified Arabic"/>
          <w:sz w:val="28"/>
          <w:szCs w:val="28"/>
          <w:rtl/>
          <w:lang w:bidi="ar-JO"/>
        </w:rPr>
        <w:t>بأنها "نقل الدعوى من المحكمة المرفوع إليها ابتداء إلى محكمة أخرى</w:t>
      </w:r>
      <w:r w:rsidR="0082771B">
        <w:rPr>
          <w:rFonts w:ascii="Simplified Arabic" w:hAnsi="Simplified Arabic" w:cs="Simplified Arabic" w:hint="cs"/>
          <w:sz w:val="28"/>
          <w:szCs w:val="28"/>
          <w:rtl/>
          <w:lang w:bidi="ar-JO"/>
        </w:rPr>
        <w:t>"</w:t>
      </w:r>
      <w:r w:rsidR="00287C42" w:rsidRPr="00DF26DC">
        <w:rPr>
          <w:rStyle w:val="FootnoteReference"/>
          <w:rFonts w:ascii="Simplified Arabic" w:hAnsi="Simplified Arabic" w:cs="Simplified Arabic"/>
          <w:sz w:val="28"/>
          <w:szCs w:val="28"/>
          <w:rtl/>
          <w:lang w:bidi="ar-JO"/>
        </w:rPr>
        <w:footnoteReference w:id="4"/>
      </w:r>
      <w:r w:rsidR="0082771B">
        <w:rPr>
          <w:rFonts w:ascii="Simplified Arabic" w:hAnsi="Simplified Arabic" w:cs="Simplified Arabic" w:hint="cs"/>
          <w:sz w:val="28"/>
          <w:szCs w:val="28"/>
          <w:rtl/>
          <w:lang w:bidi="ar-JO"/>
        </w:rPr>
        <w:t>،</w:t>
      </w:r>
      <w:r w:rsidR="009B259F">
        <w:rPr>
          <w:rFonts w:ascii="Simplified Arabic" w:hAnsi="Simplified Arabic" w:cs="Simplified Arabic" w:hint="cs"/>
          <w:sz w:val="28"/>
          <w:szCs w:val="28"/>
          <w:rtl/>
          <w:lang w:bidi="ar-JO"/>
        </w:rPr>
        <w:t xml:space="preserve"> </w:t>
      </w:r>
      <w:r w:rsidR="000E5E75">
        <w:rPr>
          <w:rFonts w:ascii="Simplified Arabic" w:hAnsi="Simplified Arabic" w:cs="Simplified Arabic" w:hint="cs"/>
          <w:sz w:val="28"/>
          <w:szCs w:val="28"/>
          <w:rtl/>
          <w:lang w:bidi="ar-JO"/>
        </w:rPr>
        <w:t>أو</w:t>
      </w:r>
      <w:r w:rsidR="009B259F">
        <w:rPr>
          <w:rFonts w:ascii="Simplified Arabic" w:hAnsi="Simplified Arabic" w:cs="Simplified Arabic" w:hint="cs"/>
          <w:sz w:val="28"/>
          <w:szCs w:val="28"/>
          <w:rtl/>
          <w:lang w:bidi="ar-JO"/>
        </w:rPr>
        <w:t xml:space="preserve"> </w:t>
      </w:r>
      <w:r w:rsidR="000E5E75">
        <w:rPr>
          <w:rFonts w:ascii="Simplified Arabic" w:hAnsi="Simplified Arabic" w:cs="Simplified Arabic" w:hint="cs"/>
          <w:sz w:val="28"/>
          <w:szCs w:val="28"/>
          <w:rtl/>
          <w:lang w:bidi="ar-JO"/>
        </w:rPr>
        <w:t>"</w:t>
      </w:r>
      <w:r w:rsidR="00C87588" w:rsidRPr="00DF26DC">
        <w:rPr>
          <w:rFonts w:ascii="Simplified Arabic" w:hAnsi="Simplified Arabic" w:cs="Simplified Arabic" w:hint="cs"/>
          <w:sz w:val="28"/>
          <w:szCs w:val="28"/>
          <w:rtl/>
          <w:lang w:bidi="ar-JO"/>
        </w:rPr>
        <w:t>نق</w:t>
      </w:r>
      <w:r w:rsidR="00C87588" w:rsidRPr="00DF26DC">
        <w:rPr>
          <w:rFonts w:ascii="Simplified Arabic" w:hAnsi="Simplified Arabic" w:cs="Simplified Arabic" w:hint="eastAsia"/>
          <w:sz w:val="28"/>
          <w:szCs w:val="28"/>
          <w:rtl/>
          <w:lang w:bidi="ar-JO"/>
        </w:rPr>
        <w:t>ل</w:t>
      </w:r>
      <w:r w:rsidRPr="00DF26DC">
        <w:rPr>
          <w:rFonts w:ascii="Simplified Arabic" w:hAnsi="Simplified Arabic" w:cs="Simplified Arabic"/>
          <w:sz w:val="28"/>
          <w:szCs w:val="28"/>
          <w:rtl/>
          <w:lang w:bidi="ar-JO"/>
        </w:rPr>
        <w:t xml:space="preserve"> الدعوى من المحكمة غير المختصة إلى المحكمة المختصة</w:t>
      </w:r>
      <w:r w:rsidR="0082771B">
        <w:rPr>
          <w:rFonts w:ascii="Simplified Arabic" w:hAnsi="Simplified Arabic" w:cs="Simplified Arabic" w:hint="cs"/>
          <w:sz w:val="28"/>
          <w:szCs w:val="28"/>
          <w:rtl/>
          <w:lang w:bidi="ar-JO"/>
        </w:rPr>
        <w:t>"</w:t>
      </w:r>
      <w:r w:rsidR="00594AF6" w:rsidRPr="00DF26DC">
        <w:rPr>
          <w:rStyle w:val="FootnoteReference"/>
          <w:rFonts w:ascii="Simplified Arabic" w:hAnsi="Simplified Arabic" w:cs="Simplified Arabic"/>
          <w:sz w:val="28"/>
          <w:szCs w:val="28"/>
          <w:rtl/>
          <w:lang w:bidi="ar-JO"/>
        </w:rPr>
        <w:footnoteReference w:id="5"/>
      </w:r>
      <w:r w:rsidR="0082771B">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في حين</w:t>
      </w:r>
      <w:r w:rsidR="009B259F">
        <w:rPr>
          <w:rFonts w:ascii="Simplified Arabic" w:hAnsi="Simplified Arabic" w:cs="Simplified Arabic" w:hint="cs"/>
          <w:sz w:val="28"/>
          <w:szCs w:val="28"/>
          <w:rtl/>
          <w:lang w:bidi="ar-JO"/>
        </w:rPr>
        <w:t xml:space="preserve"> </w:t>
      </w:r>
      <w:r w:rsidR="00066BD6">
        <w:rPr>
          <w:rFonts w:ascii="Simplified Arabic" w:hAnsi="Simplified Arabic" w:cs="Simplified Arabic" w:hint="cs"/>
          <w:sz w:val="28"/>
          <w:szCs w:val="28"/>
          <w:rtl/>
          <w:lang w:bidi="ar-JO"/>
        </w:rPr>
        <w:t xml:space="preserve">يعرفها البعض الآخر </w:t>
      </w:r>
      <w:r w:rsidR="000E5E75">
        <w:rPr>
          <w:rFonts w:ascii="Simplified Arabic" w:hAnsi="Simplified Arabic" w:cs="Simplified Arabic" w:hint="cs"/>
          <w:sz w:val="28"/>
          <w:szCs w:val="28"/>
          <w:rtl/>
          <w:lang w:bidi="ar-JO"/>
        </w:rPr>
        <w:t>من ناحية وظيفية</w:t>
      </w:r>
      <w:r w:rsidR="000E5E75">
        <w:rPr>
          <w:rFonts w:ascii="Simplified Arabic" w:hAnsi="Simplified Arabic" w:cs="Simplified Arabic"/>
          <w:sz w:val="28"/>
          <w:szCs w:val="28"/>
          <w:rtl/>
          <w:lang w:bidi="ar-JO"/>
        </w:rPr>
        <w:t xml:space="preserve"> بأنها "</w:t>
      </w:r>
      <w:r w:rsidRPr="00DF26DC">
        <w:rPr>
          <w:rFonts w:ascii="Simplified Arabic" w:hAnsi="Simplified Arabic" w:cs="Simplified Arabic"/>
          <w:sz w:val="28"/>
          <w:szCs w:val="28"/>
          <w:rtl/>
          <w:lang w:bidi="ar-JO"/>
        </w:rPr>
        <w:t xml:space="preserve">وسيلة وقائية تقي من صدور أحكام قضائية متكررة أو متناقضة تؤثر سلباً في فعالية النظام </w:t>
      </w:r>
      <w:r w:rsidR="00484368" w:rsidRPr="00DF26DC">
        <w:rPr>
          <w:rFonts w:ascii="Simplified Arabic" w:hAnsi="Simplified Arabic" w:cs="Simplified Arabic"/>
          <w:sz w:val="28"/>
          <w:szCs w:val="28"/>
          <w:rtl/>
          <w:lang w:bidi="ar-JO"/>
        </w:rPr>
        <w:t>القضائي</w:t>
      </w:r>
      <w:r w:rsidR="0082771B">
        <w:rPr>
          <w:rFonts w:ascii="Simplified Arabic" w:hAnsi="Simplified Arabic" w:cs="Simplified Arabic" w:hint="cs"/>
          <w:sz w:val="28"/>
          <w:szCs w:val="28"/>
          <w:rtl/>
          <w:lang w:bidi="ar-JO"/>
        </w:rPr>
        <w:t>"</w:t>
      </w:r>
      <w:r w:rsidR="00813BA6" w:rsidRPr="00DF26DC">
        <w:rPr>
          <w:rStyle w:val="FootnoteReference"/>
          <w:rFonts w:ascii="Simplified Arabic" w:hAnsi="Simplified Arabic" w:cs="Simplified Arabic"/>
          <w:sz w:val="28"/>
          <w:szCs w:val="28"/>
          <w:rtl/>
          <w:lang w:bidi="ar-JO"/>
        </w:rPr>
        <w:footnoteReference w:id="6"/>
      </w:r>
      <w:r w:rsidR="00813BA6" w:rsidRPr="00DF26DC">
        <w:rPr>
          <w:rFonts w:ascii="Simplified Arabic" w:hAnsi="Simplified Arabic" w:cs="Simplified Arabic"/>
          <w:sz w:val="28"/>
          <w:szCs w:val="28"/>
          <w:rtl/>
          <w:lang w:bidi="ar-JO"/>
        </w:rPr>
        <w:t>.</w:t>
      </w:r>
    </w:p>
    <w:p w:rsidR="006E34D2" w:rsidRDefault="00FE1222" w:rsidP="00066BD6">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أما </w:t>
      </w:r>
      <w:r w:rsidR="00BA3B71">
        <w:rPr>
          <w:rFonts w:ascii="Simplified Arabic" w:hAnsi="Simplified Arabic" w:cs="Simplified Arabic" w:hint="cs"/>
          <w:sz w:val="28"/>
          <w:szCs w:val="28"/>
          <w:rtl/>
          <w:lang w:bidi="ar-JO"/>
        </w:rPr>
        <w:t>الإحالة</w:t>
      </w:r>
      <w:r>
        <w:rPr>
          <w:rFonts w:ascii="Simplified Arabic" w:hAnsi="Simplified Arabic" w:cs="Simplified Arabic" w:hint="cs"/>
          <w:sz w:val="28"/>
          <w:szCs w:val="28"/>
          <w:rtl/>
          <w:lang w:bidi="ar-JO"/>
        </w:rPr>
        <w:t xml:space="preserve"> لعدم الاختصاص فهي تتمثل في قيام المحكمة </w:t>
      </w:r>
      <w:r w:rsidR="00386338" w:rsidRPr="00DF26DC">
        <w:rPr>
          <w:rFonts w:ascii="Simplified Arabic" w:hAnsi="Simplified Arabic" w:cs="Simplified Arabic"/>
          <w:sz w:val="28"/>
          <w:szCs w:val="28"/>
          <w:rtl/>
          <w:lang w:bidi="ar-JO"/>
        </w:rPr>
        <w:t>إذا وجدت نفسها غير مختصة بنظر الدعوى المرفوعة إليها ف</w:t>
      </w:r>
      <w:r w:rsidR="003E6A84">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نها لا تقتصر على الحكم بعدم اختصاصها</w:t>
      </w:r>
      <w:r w:rsidR="003E6A84">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وإنما يتوجب عليها في هذه الحالة أن تحدد المحكمة </w:t>
      </w:r>
      <w:r w:rsidR="00484368" w:rsidRPr="00DF26DC">
        <w:rPr>
          <w:rFonts w:ascii="Simplified Arabic" w:hAnsi="Simplified Arabic" w:cs="Simplified Arabic"/>
          <w:sz w:val="28"/>
          <w:szCs w:val="28"/>
          <w:rtl/>
          <w:lang w:bidi="ar-JO"/>
        </w:rPr>
        <w:t>المختصة،</w:t>
      </w:r>
      <w:r w:rsidR="00386338" w:rsidRPr="00DF26DC">
        <w:rPr>
          <w:rFonts w:ascii="Simplified Arabic" w:hAnsi="Simplified Arabic" w:cs="Simplified Arabic"/>
          <w:sz w:val="28"/>
          <w:szCs w:val="28"/>
          <w:rtl/>
          <w:lang w:bidi="ar-JO"/>
        </w:rPr>
        <w:t xml:space="preserve"> وان تقوم بإحالة الدعوى بحالتها إلى تلك المحكمة</w:t>
      </w:r>
      <w:r w:rsidR="00CA1250" w:rsidRPr="00DF26DC">
        <w:rPr>
          <w:rStyle w:val="FootnoteReference"/>
          <w:rFonts w:ascii="Simplified Arabic" w:hAnsi="Simplified Arabic" w:cs="Simplified Arabic"/>
          <w:sz w:val="28"/>
          <w:szCs w:val="28"/>
          <w:rtl/>
          <w:lang w:bidi="ar-JO"/>
        </w:rPr>
        <w:footnoteReference w:id="7"/>
      </w:r>
      <w:r w:rsidR="002F44D1" w:rsidRPr="00DF26DC">
        <w:rPr>
          <w:rFonts w:ascii="Simplified Arabic" w:hAnsi="Simplified Arabic" w:cs="Simplified Arabic"/>
          <w:sz w:val="28"/>
          <w:szCs w:val="28"/>
          <w:rtl/>
          <w:lang w:bidi="ar-JO"/>
        </w:rPr>
        <w:t>.</w:t>
      </w:r>
    </w:p>
    <w:p w:rsidR="00386338" w:rsidRDefault="008F3965" w:rsidP="008F3965">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لذلك فإن </w:t>
      </w:r>
      <w:r w:rsidR="0082771B">
        <w:rPr>
          <w:rFonts w:ascii="Simplified Arabic" w:hAnsi="Simplified Arabic" w:cs="Simplified Arabic"/>
          <w:sz w:val="28"/>
          <w:szCs w:val="28"/>
          <w:rtl/>
          <w:lang w:bidi="ar-JO"/>
        </w:rPr>
        <w:t xml:space="preserve">الإحالة </w:t>
      </w:r>
      <w:r w:rsidR="0082771B">
        <w:rPr>
          <w:rFonts w:ascii="Simplified Arabic" w:hAnsi="Simplified Arabic" w:cs="Simplified Arabic" w:hint="cs"/>
          <w:sz w:val="28"/>
          <w:szCs w:val="28"/>
          <w:rtl/>
          <w:lang w:bidi="ar-JO"/>
        </w:rPr>
        <w:t>ل</w:t>
      </w:r>
      <w:r w:rsidR="002F44D1" w:rsidRPr="00DF26DC">
        <w:rPr>
          <w:rFonts w:ascii="Simplified Arabic" w:hAnsi="Simplified Arabic" w:cs="Simplified Arabic"/>
          <w:sz w:val="28"/>
          <w:szCs w:val="28"/>
          <w:rtl/>
          <w:lang w:bidi="ar-JO"/>
        </w:rPr>
        <w:t>عدم</w:t>
      </w:r>
      <w:r w:rsidR="00386338" w:rsidRPr="00DF26DC">
        <w:rPr>
          <w:rFonts w:ascii="Simplified Arabic" w:hAnsi="Simplified Arabic" w:cs="Simplified Arabic"/>
          <w:sz w:val="28"/>
          <w:szCs w:val="28"/>
          <w:rtl/>
          <w:lang w:bidi="ar-JO"/>
        </w:rPr>
        <w:t xml:space="preserve"> الاختصاص </w:t>
      </w:r>
      <w:r>
        <w:rPr>
          <w:rFonts w:ascii="Simplified Arabic" w:hAnsi="Simplified Arabic" w:cs="Simplified Arabic" w:hint="cs"/>
          <w:sz w:val="28"/>
          <w:szCs w:val="28"/>
          <w:rtl/>
          <w:lang w:bidi="ar-JO"/>
        </w:rPr>
        <w:t xml:space="preserve">هي </w:t>
      </w:r>
      <w:r w:rsidR="00386338" w:rsidRPr="00DF26DC">
        <w:rPr>
          <w:rFonts w:ascii="Simplified Arabic" w:hAnsi="Simplified Arabic" w:cs="Simplified Arabic"/>
          <w:sz w:val="28"/>
          <w:szCs w:val="28"/>
          <w:rtl/>
          <w:lang w:bidi="ar-JO"/>
        </w:rPr>
        <w:t>عبارة عن التزام المحكمة المرفوع أمامها النزاع إذا ما تبين لها عدم اختصاصها بنظر الدعوى</w:t>
      </w:r>
      <w:r w:rsidR="003E6A84">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سواء بناء على </w:t>
      </w:r>
      <w:r w:rsidR="003E6A84">
        <w:rPr>
          <w:rFonts w:ascii="Simplified Arabic" w:hAnsi="Simplified Arabic" w:cs="Simplified Arabic" w:hint="cs"/>
          <w:sz w:val="28"/>
          <w:szCs w:val="28"/>
          <w:rtl/>
          <w:lang w:bidi="ar-JO"/>
        </w:rPr>
        <w:t>د</w:t>
      </w:r>
      <w:r w:rsidR="00386338" w:rsidRPr="00DF26DC">
        <w:rPr>
          <w:rFonts w:ascii="Simplified Arabic" w:hAnsi="Simplified Arabic" w:cs="Simplified Arabic"/>
          <w:sz w:val="28"/>
          <w:szCs w:val="28"/>
          <w:rtl/>
          <w:lang w:bidi="ar-JO"/>
        </w:rPr>
        <w:t>فع من المدعى عليه</w:t>
      </w:r>
      <w:r w:rsidR="003E6A84">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أو من تلقاء نفسها طبقا لقواعد الاختصاص التي حددها المشرع في القانون</w:t>
      </w:r>
      <w:r w:rsidR="003E6A84">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أن تحكم بعدم اختصاصها وبإحالتها إلى المحكمة المختصة</w:t>
      </w:r>
      <w:r w:rsidR="003E6A84">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وألا تكتفي برد </w:t>
      </w:r>
      <w:r w:rsidR="002F44D1" w:rsidRPr="00DF26DC">
        <w:rPr>
          <w:rFonts w:ascii="Simplified Arabic" w:hAnsi="Simplified Arabic" w:cs="Simplified Arabic"/>
          <w:sz w:val="28"/>
          <w:szCs w:val="28"/>
          <w:rtl/>
          <w:lang w:bidi="ar-JO"/>
        </w:rPr>
        <w:t>الدعوى.</w:t>
      </w:r>
    </w:p>
    <w:p w:rsidR="008F216E" w:rsidRDefault="008F216E" w:rsidP="00E127DB">
      <w:pPr>
        <w:jc w:val="both"/>
        <w:rPr>
          <w:rFonts w:ascii="Simplified Arabic" w:hAnsi="Simplified Arabic" w:cs="Simplified Arabic"/>
          <w:sz w:val="28"/>
          <w:szCs w:val="28"/>
          <w:rtl/>
          <w:lang w:bidi="ar-JO"/>
        </w:rPr>
      </w:pPr>
    </w:p>
    <w:p w:rsidR="009B259F" w:rsidRDefault="009B259F" w:rsidP="00E127DB">
      <w:pPr>
        <w:jc w:val="both"/>
        <w:rPr>
          <w:rFonts w:ascii="Simplified Arabic" w:hAnsi="Simplified Arabic" w:cs="Simplified Arabic"/>
          <w:sz w:val="28"/>
          <w:szCs w:val="28"/>
          <w:rtl/>
          <w:lang w:bidi="ar-JO"/>
        </w:rPr>
      </w:pPr>
    </w:p>
    <w:p w:rsidR="009B259F" w:rsidRPr="00DF26DC" w:rsidRDefault="009B259F" w:rsidP="00E127DB">
      <w:pPr>
        <w:jc w:val="both"/>
        <w:rPr>
          <w:rFonts w:ascii="Simplified Arabic" w:hAnsi="Simplified Arabic" w:cs="Simplified Arabic"/>
          <w:sz w:val="28"/>
          <w:szCs w:val="28"/>
          <w:rtl/>
          <w:lang w:bidi="ar-JO"/>
        </w:rPr>
      </w:pPr>
    </w:p>
    <w:p w:rsidR="00386338" w:rsidRPr="00DF26DC" w:rsidRDefault="001132E3" w:rsidP="00E127DB">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ثانيا</w:t>
      </w:r>
      <w:r w:rsidR="002F44D1" w:rsidRPr="00DF26DC">
        <w:rPr>
          <w:rFonts w:ascii="Simplified Arabic" w:hAnsi="Simplified Arabic" w:cs="Simplified Arabic"/>
          <w:b/>
          <w:bCs/>
          <w:sz w:val="28"/>
          <w:szCs w:val="28"/>
          <w:rtl/>
          <w:lang w:bidi="ar-JO"/>
        </w:rPr>
        <w:t>:</w:t>
      </w:r>
      <w:r w:rsidR="00386338" w:rsidRPr="00DF26DC">
        <w:rPr>
          <w:rFonts w:ascii="Simplified Arabic" w:hAnsi="Simplified Arabic" w:cs="Simplified Arabic"/>
          <w:b/>
          <w:bCs/>
          <w:sz w:val="28"/>
          <w:szCs w:val="28"/>
          <w:rtl/>
          <w:lang w:bidi="ar-JO"/>
        </w:rPr>
        <w:t xml:space="preserve"> تعريف الاختصاص القضائي </w:t>
      </w:r>
    </w:p>
    <w:p w:rsidR="008476C0" w:rsidRPr="00DF26DC" w:rsidRDefault="00386338" w:rsidP="00066BD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نظراً لتعدد المنازعات التي يمكن أن تنشأ بين أفراد المجتمع الواحد</w:t>
      </w:r>
      <w:r w:rsidR="00FC76AF">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واحتمال اختلاف هذه المنازعات من حيث طبيعتها</w:t>
      </w:r>
      <w:r w:rsidR="00FC76AF">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فقد قام المشرع بتقسيم </w:t>
      </w:r>
      <w:r w:rsidR="00543713">
        <w:rPr>
          <w:rFonts w:ascii="Simplified Arabic" w:hAnsi="Simplified Arabic" w:cs="Simplified Arabic" w:hint="cs"/>
          <w:sz w:val="28"/>
          <w:szCs w:val="28"/>
          <w:rtl/>
          <w:lang w:bidi="ar-JO"/>
        </w:rPr>
        <w:t xml:space="preserve">المحاكم </w:t>
      </w:r>
      <w:r w:rsidRPr="00DF26DC">
        <w:rPr>
          <w:rFonts w:ascii="Simplified Arabic" w:hAnsi="Simplified Arabic" w:cs="Simplified Arabic"/>
          <w:sz w:val="28"/>
          <w:szCs w:val="28"/>
          <w:rtl/>
          <w:lang w:bidi="ar-JO"/>
        </w:rPr>
        <w:t xml:space="preserve">إلى عدة جهات قضائية، </w:t>
      </w:r>
      <w:r w:rsidR="0082771B">
        <w:rPr>
          <w:rFonts w:ascii="Simplified Arabic" w:hAnsi="Simplified Arabic" w:cs="Simplified Arabic" w:hint="cs"/>
          <w:sz w:val="28"/>
          <w:szCs w:val="28"/>
          <w:rtl/>
          <w:lang w:bidi="ar-JO"/>
        </w:rPr>
        <w:t xml:space="preserve">تتمثل في </w:t>
      </w:r>
      <w:r w:rsidRPr="00DF26DC">
        <w:rPr>
          <w:rFonts w:ascii="Simplified Arabic" w:hAnsi="Simplified Arabic" w:cs="Simplified Arabic"/>
          <w:sz w:val="28"/>
          <w:szCs w:val="28"/>
          <w:rtl/>
          <w:lang w:bidi="ar-JO"/>
        </w:rPr>
        <w:t xml:space="preserve">جهة القضاء النظامي والذي </w:t>
      </w:r>
      <w:r w:rsidR="00543713">
        <w:rPr>
          <w:rFonts w:ascii="Simplified Arabic" w:hAnsi="Simplified Arabic" w:cs="Simplified Arabic" w:hint="cs"/>
          <w:sz w:val="28"/>
          <w:szCs w:val="28"/>
          <w:rtl/>
          <w:lang w:bidi="ar-JO"/>
        </w:rPr>
        <w:t>ينقسم</w:t>
      </w:r>
      <w:r w:rsidRPr="00DF26DC">
        <w:rPr>
          <w:rFonts w:ascii="Simplified Arabic" w:hAnsi="Simplified Arabic" w:cs="Simplified Arabic"/>
          <w:sz w:val="28"/>
          <w:szCs w:val="28"/>
          <w:rtl/>
          <w:lang w:bidi="ar-JO"/>
        </w:rPr>
        <w:t xml:space="preserve"> إلى القضاء العادي والقضاء </w:t>
      </w:r>
      <w:r w:rsidR="002F44D1" w:rsidRPr="00DF26DC">
        <w:rPr>
          <w:rFonts w:ascii="Simplified Arabic" w:hAnsi="Simplified Arabic" w:cs="Simplified Arabic"/>
          <w:sz w:val="28"/>
          <w:szCs w:val="28"/>
          <w:rtl/>
          <w:lang w:bidi="ar-JO"/>
        </w:rPr>
        <w:t>الإداري،</w:t>
      </w:r>
      <w:r w:rsidRPr="00DF26DC">
        <w:rPr>
          <w:rFonts w:ascii="Simplified Arabic" w:hAnsi="Simplified Arabic" w:cs="Simplified Arabic"/>
          <w:sz w:val="28"/>
          <w:szCs w:val="28"/>
          <w:rtl/>
          <w:lang w:bidi="ar-JO"/>
        </w:rPr>
        <w:t xml:space="preserve"> إضافة إلى جهة القضاء الديني الذي يشتمل على المحاكم الشرعية للمسلمين</w:t>
      </w:r>
      <w:r w:rsidR="0054371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والطوائف الدينية لغير المسلمين </w:t>
      </w:r>
      <w:r w:rsidR="0082771B">
        <w:rPr>
          <w:rFonts w:ascii="Simplified Arabic" w:hAnsi="Simplified Arabic" w:cs="Simplified Arabic" w:hint="cs"/>
          <w:sz w:val="28"/>
          <w:szCs w:val="28"/>
          <w:rtl/>
          <w:lang w:bidi="ar-JO"/>
        </w:rPr>
        <w:t xml:space="preserve">وجهة </w:t>
      </w:r>
      <w:r w:rsidRPr="00DF26DC">
        <w:rPr>
          <w:rFonts w:ascii="Simplified Arabic" w:hAnsi="Simplified Arabic" w:cs="Simplified Arabic"/>
          <w:sz w:val="28"/>
          <w:szCs w:val="28"/>
          <w:rtl/>
          <w:lang w:bidi="ar-JO"/>
        </w:rPr>
        <w:t xml:space="preserve">القضاء </w:t>
      </w:r>
      <w:r w:rsidR="002F44D1" w:rsidRPr="00DF26DC">
        <w:rPr>
          <w:rFonts w:ascii="Simplified Arabic" w:hAnsi="Simplified Arabic" w:cs="Simplified Arabic"/>
          <w:sz w:val="28"/>
          <w:szCs w:val="28"/>
          <w:rtl/>
          <w:lang w:bidi="ar-JO"/>
        </w:rPr>
        <w:t>الخاص،</w:t>
      </w:r>
      <w:r w:rsidRPr="00DF26DC">
        <w:rPr>
          <w:rFonts w:ascii="Simplified Arabic" w:hAnsi="Simplified Arabic" w:cs="Simplified Arabic"/>
          <w:sz w:val="28"/>
          <w:szCs w:val="28"/>
          <w:rtl/>
          <w:lang w:bidi="ar-JO"/>
        </w:rPr>
        <w:t xml:space="preserve"> وهو ما يصطلح عليه الفقه بالاختصاص الوظيفي </w:t>
      </w:r>
      <w:proofErr w:type="spellStart"/>
      <w:r w:rsidR="00C87588">
        <w:rPr>
          <w:rFonts w:ascii="Simplified Arabic" w:hAnsi="Simplified Arabic" w:cs="Simplified Arabic" w:hint="cs"/>
          <w:sz w:val="28"/>
          <w:szCs w:val="28"/>
          <w:rtl/>
          <w:lang w:bidi="ar-JO"/>
        </w:rPr>
        <w:t>و</w:t>
      </w:r>
      <w:r w:rsidR="00C87588" w:rsidRPr="00DF26DC">
        <w:rPr>
          <w:rFonts w:ascii="Simplified Arabic" w:hAnsi="Simplified Arabic" w:cs="Simplified Arabic" w:hint="cs"/>
          <w:sz w:val="28"/>
          <w:szCs w:val="28"/>
          <w:rtl/>
          <w:lang w:bidi="ar-JO"/>
        </w:rPr>
        <w:t>الولائي</w:t>
      </w:r>
      <w:proofErr w:type="spellEnd"/>
      <w:r w:rsidR="008F216E" w:rsidRPr="00DF26DC">
        <w:rPr>
          <w:rStyle w:val="FootnoteReference"/>
          <w:rFonts w:ascii="Simplified Arabic" w:hAnsi="Simplified Arabic" w:cs="Simplified Arabic"/>
          <w:sz w:val="28"/>
          <w:szCs w:val="28"/>
          <w:rtl/>
          <w:lang w:bidi="ar-JO"/>
        </w:rPr>
        <w:footnoteReference w:id="8"/>
      </w:r>
      <w:r w:rsidR="003059E2">
        <w:rPr>
          <w:rFonts w:ascii="Simplified Arabic" w:hAnsi="Simplified Arabic" w:cs="Simplified Arabic" w:hint="cs"/>
          <w:sz w:val="28"/>
          <w:szCs w:val="28"/>
          <w:rtl/>
          <w:lang w:bidi="ar-JO"/>
        </w:rPr>
        <w:t>.</w:t>
      </w:r>
    </w:p>
    <w:p w:rsidR="008476C0" w:rsidRPr="00DF26DC" w:rsidRDefault="00386338" w:rsidP="00066BD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وحيث أن المنازعات التي تنشأ وي</w:t>
      </w:r>
      <w:r w:rsidR="0018042D" w:rsidRPr="00DF26DC">
        <w:rPr>
          <w:rFonts w:ascii="Simplified Arabic" w:hAnsi="Simplified Arabic" w:cs="Simplified Arabic"/>
          <w:sz w:val="28"/>
          <w:szCs w:val="28"/>
          <w:rtl/>
          <w:lang w:bidi="ar-JO"/>
        </w:rPr>
        <w:t>ن</w:t>
      </w:r>
      <w:r w:rsidR="00D1059A">
        <w:rPr>
          <w:rFonts w:ascii="Simplified Arabic" w:hAnsi="Simplified Arabic" w:cs="Simplified Arabic"/>
          <w:sz w:val="28"/>
          <w:szCs w:val="28"/>
          <w:rtl/>
          <w:lang w:bidi="ar-JO"/>
        </w:rPr>
        <w:t xml:space="preserve">عقد الاختصاص بها لجهة قضائية </w:t>
      </w:r>
      <w:r w:rsidR="00D1059A">
        <w:rPr>
          <w:rFonts w:ascii="Simplified Arabic" w:hAnsi="Simplified Arabic" w:cs="Simplified Arabic" w:hint="cs"/>
          <w:sz w:val="28"/>
          <w:szCs w:val="28"/>
          <w:rtl/>
          <w:lang w:bidi="ar-JO"/>
        </w:rPr>
        <w:t xml:space="preserve">ما، </w:t>
      </w:r>
      <w:r w:rsidR="00066BD6">
        <w:rPr>
          <w:rFonts w:ascii="Simplified Arabic" w:hAnsi="Simplified Arabic" w:cs="Simplified Arabic" w:hint="cs"/>
          <w:sz w:val="28"/>
          <w:szCs w:val="28"/>
          <w:rtl/>
          <w:lang w:bidi="ar-JO"/>
        </w:rPr>
        <w:t xml:space="preserve">قد تتفاوت </w:t>
      </w:r>
      <w:r w:rsidR="0082771B">
        <w:rPr>
          <w:rFonts w:ascii="Simplified Arabic" w:hAnsi="Simplified Arabic" w:cs="Simplified Arabic"/>
          <w:sz w:val="28"/>
          <w:szCs w:val="28"/>
          <w:rtl/>
          <w:lang w:bidi="ar-JO"/>
        </w:rPr>
        <w:t xml:space="preserve">في قيمتها </w:t>
      </w:r>
      <w:r w:rsidR="0082771B">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و أهميتها فقد تدخل المشرع ثانية وقام بتقسيم كل جهة قضائية </w:t>
      </w:r>
      <w:r w:rsidR="002F44D1" w:rsidRPr="00DF26DC">
        <w:rPr>
          <w:rFonts w:ascii="Simplified Arabic" w:hAnsi="Simplified Arabic" w:cs="Simplified Arabic"/>
          <w:sz w:val="28"/>
          <w:szCs w:val="28"/>
          <w:rtl/>
          <w:lang w:bidi="ar-JO"/>
        </w:rPr>
        <w:t>إلى عدة</w:t>
      </w:r>
      <w:r w:rsidRPr="00DF26DC">
        <w:rPr>
          <w:rFonts w:ascii="Simplified Arabic" w:hAnsi="Simplified Arabic" w:cs="Simplified Arabic"/>
          <w:sz w:val="28"/>
          <w:szCs w:val="28"/>
          <w:rtl/>
          <w:lang w:bidi="ar-JO"/>
        </w:rPr>
        <w:t xml:space="preserve"> طبقات من </w:t>
      </w:r>
      <w:r w:rsidR="002F44D1" w:rsidRPr="00DF26DC">
        <w:rPr>
          <w:rFonts w:ascii="Simplified Arabic" w:hAnsi="Simplified Arabic" w:cs="Simplified Arabic"/>
          <w:sz w:val="28"/>
          <w:szCs w:val="28"/>
          <w:rtl/>
          <w:lang w:bidi="ar-JO"/>
        </w:rPr>
        <w:t>المحاكم</w:t>
      </w:r>
      <w:r w:rsidR="004810CA" w:rsidRPr="00DF26DC">
        <w:rPr>
          <w:rStyle w:val="FootnoteReference"/>
          <w:rFonts w:ascii="Simplified Arabic" w:hAnsi="Simplified Arabic" w:cs="Simplified Arabic"/>
          <w:sz w:val="28"/>
          <w:szCs w:val="28"/>
          <w:rtl/>
          <w:lang w:bidi="ar-JO"/>
        </w:rPr>
        <w:footnoteReference w:id="9"/>
      </w:r>
      <w:r w:rsidR="004810CA" w:rsidRPr="00DF26DC">
        <w:rPr>
          <w:rFonts w:ascii="Simplified Arabic" w:hAnsi="Simplified Arabic" w:cs="Simplified Arabic"/>
          <w:sz w:val="28"/>
          <w:szCs w:val="28"/>
          <w:rtl/>
          <w:lang w:bidi="ar-JO"/>
        </w:rPr>
        <w:t>،</w:t>
      </w:r>
      <w:r w:rsidR="002F44D1" w:rsidRPr="00DF26DC">
        <w:rPr>
          <w:rFonts w:ascii="Simplified Arabic" w:hAnsi="Simplified Arabic" w:cs="Simplified Arabic"/>
          <w:sz w:val="28"/>
          <w:szCs w:val="28"/>
          <w:rtl/>
          <w:lang w:bidi="ar-JO"/>
        </w:rPr>
        <w:t xml:space="preserve"> فأنشأ</w:t>
      </w:r>
      <w:r w:rsidRPr="00DF26DC">
        <w:rPr>
          <w:rFonts w:ascii="Simplified Arabic" w:hAnsi="Simplified Arabic" w:cs="Simplified Arabic"/>
          <w:sz w:val="28"/>
          <w:szCs w:val="28"/>
          <w:rtl/>
          <w:lang w:bidi="ar-JO"/>
        </w:rPr>
        <w:t xml:space="preserve"> المشرع محاكم الدرجة الأولى ومحاكم الدرجة </w:t>
      </w:r>
      <w:r w:rsidR="002F44D1" w:rsidRPr="00DF26DC">
        <w:rPr>
          <w:rFonts w:ascii="Simplified Arabic" w:hAnsi="Simplified Arabic" w:cs="Simplified Arabic"/>
          <w:sz w:val="28"/>
          <w:szCs w:val="28"/>
          <w:rtl/>
          <w:lang w:bidi="ar-JO"/>
        </w:rPr>
        <w:t>الثانية</w:t>
      </w:r>
      <w:r w:rsidR="001E14E9" w:rsidRPr="00DF26DC">
        <w:rPr>
          <w:rStyle w:val="FootnoteReference"/>
          <w:rFonts w:ascii="Simplified Arabic" w:hAnsi="Simplified Arabic" w:cs="Simplified Arabic"/>
          <w:sz w:val="28"/>
          <w:szCs w:val="28"/>
          <w:rtl/>
          <w:lang w:bidi="ar-JO"/>
        </w:rPr>
        <w:footnoteReference w:id="10"/>
      </w:r>
      <w:r w:rsidR="002F44D1" w:rsidRPr="00DF26DC">
        <w:rPr>
          <w:rFonts w:ascii="Simplified Arabic" w:hAnsi="Simplified Arabic" w:cs="Simplified Arabic"/>
          <w:sz w:val="28"/>
          <w:szCs w:val="28"/>
          <w:rtl/>
          <w:lang w:bidi="ar-JO"/>
        </w:rPr>
        <w:t xml:space="preserve"> وهو</w:t>
      </w:r>
      <w:r w:rsidRPr="00DF26DC">
        <w:rPr>
          <w:rFonts w:ascii="Simplified Arabic" w:hAnsi="Simplified Arabic" w:cs="Simplified Arabic"/>
          <w:sz w:val="28"/>
          <w:szCs w:val="28"/>
          <w:rtl/>
          <w:lang w:bidi="ar-JO"/>
        </w:rPr>
        <w:t xml:space="preserve"> ما يصطلح الفقه </w:t>
      </w:r>
      <w:r w:rsidR="0082771B">
        <w:rPr>
          <w:rFonts w:ascii="Simplified Arabic" w:hAnsi="Simplified Arabic" w:cs="Simplified Arabic" w:hint="cs"/>
          <w:sz w:val="28"/>
          <w:szCs w:val="28"/>
          <w:rtl/>
          <w:lang w:bidi="ar-JO"/>
        </w:rPr>
        <w:t>على</w:t>
      </w:r>
      <w:r w:rsidR="0096123C">
        <w:rPr>
          <w:rFonts w:ascii="Simplified Arabic" w:hAnsi="Simplified Arabic" w:cs="Simplified Arabic"/>
          <w:sz w:val="28"/>
          <w:szCs w:val="28"/>
          <w:rtl/>
          <w:lang w:bidi="ar-JO"/>
        </w:rPr>
        <w:t xml:space="preserve"> تسميته بالاختصاص النوعي </w:t>
      </w:r>
      <w:r w:rsidR="005B215A" w:rsidRPr="00DF26DC">
        <w:rPr>
          <w:rFonts w:ascii="Simplified Arabic" w:hAnsi="Simplified Arabic" w:cs="Simplified Arabic" w:hint="cs"/>
          <w:sz w:val="28"/>
          <w:szCs w:val="28"/>
          <w:rtl/>
          <w:lang w:bidi="ar-JO"/>
        </w:rPr>
        <w:t>والقيمي</w:t>
      </w:r>
      <w:r w:rsidR="008476C0" w:rsidRPr="00DF26DC">
        <w:rPr>
          <w:rStyle w:val="FootnoteReference"/>
          <w:rFonts w:ascii="Simplified Arabic" w:hAnsi="Simplified Arabic" w:cs="Simplified Arabic"/>
          <w:sz w:val="28"/>
          <w:szCs w:val="28"/>
          <w:rtl/>
          <w:lang w:bidi="ar-JO"/>
        </w:rPr>
        <w:footnoteReference w:id="11"/>
      </w:r>
      <w:r w:rsidR="00A23D73" w:rsidRPr="00DF26DC">
        <w:rPr>
          <w:rFonts w:ascii="Simplified Arabic" w:hAnsi="Simplified Arabic" w:cs="Simplified Arabic"/>
          <w:sz w:val="28"/>
          <w:szCs w:val="28"/>
          <w:rtl/>
          <w:lang w:bidi="ar-JO"/>
        </w:rPr>
        <w:t>.</w:t>
      </w:r>
    </w:p>
    <w:p w:rsidR="00671BCF" w:rsidRDefault="00386338" w:rsidP="00066BD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وبما أن محاكم الدرجة الأولى والثانية منتشرة في أغلب المحافظات خاصة محاكم الدرجة الأولى، لذلك تدخل المشرع ليحدد لكل محكمة دائرة اختصاص </w:t>
      </w:r>
      <w:r w:rsidR="00066BD6">
        <w:rPr>
          <w:rFonts w:ascii="Simplified Arabic" w:hAnsi="Simplified Arabic" w:cs="Simplified Arabic" w:hint="cs"/>
          <w:sz w:val="28"/>
          <w:szCs w:val="28"/>
          <w:rtl/>
          <w:lang w:bidi="ar-JO"/>
        </w:rPr>
        <w:t>إ</w:t>
      </w:r>
      <w:r w:rsidRPr="00DF26DC">
        <w:rPr>
          <w:rFonts w:ascii="Simplified Arabic" w:hAnsi="Simplified Arabic" w:cs="Simplified Arabic"/>
          <w:sz w:val="28"/>
          <w:szCs w:val="28"/>
          <w:rtl/>
          <w:lang w:bidi="ar-JO"/>
        </w:rPr>
        <w:t xml:space="preserve">قليمي أو محلي.  وهو ما يصطلح الفقه على تسميته بالاختصاص </w:t>
      </w:r>
      <w:r w:rsidR="00C34A2E" w:rsidRPr="00DF26DC">
        <w:rPr>
          <w:rFonts w:ascii="Simplified Arabic" w:hAnsi="Simplified Arabic" w:cs="Simplified Arabic"/>
          <w:sz w:val="28"/>
          <w:szCs w:val="28"/>
          <w:rtl/>
          <w:lang w:bidi="ar-JO"/>
        </w:rPr>
        <w:t>الإقليمي أو المحلي</w:t>
      </w:r>
      <w:r w:rsidR="0020412E" w:rsidRPr="00DF26DC">
        <w:rPr>
          <w:rStyle w:val="FootnoteReference"/>
          <w:rFonts w:ascii="Simplified Arabic" w:hAnsi="Simplified Arabic" w:cs="Simplified Arabic"/>
          <w:sz w:val="28"/>
          <w:szCs w:val="28"/>
          <w:rtl/>
          <w:lang w:bidi="ar-JO"/>
        </w:rPr>
        <w:footnoteReference w:id="12"/>
      </w:r>
      <w:r w:rsidR="0018042D" w:rsidRPr="00DF26DC">
        <w:rPr>
          <w:rFonts w:ascii="Simplified Arabic" w:hAnsi="Simplified Arabic" w:cs="Simplified Arabic"/>
          <w:sz w:val="28"/>
          <w:szCs w:val="28"/>
          <w:rtl/>
          <w:lang w:bidi="ar-JO"/>
        </w:rPr>
        <w:t>.</w:t>
      </w:r>
    </w:p>
    <w:p w:rsidR="00386338" w:rsidRPr="00DF26DC" w:rsidRDefault="008F3965" w:rsidP="008F3965">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مما سبق </w:t>
      </w:r>
      <w:r>
        <w:rPr>
          <w:rFonts w:ascii="Simplified Arabic" w:hAnsi="Simplified Arabic" w:cs="Simplified Arabic" w:hint="cs"/>
          <w:sz w:val="28"/>
          <w:szCs w:val="28"/>
          <w:rtl/>
          <w:lang w:bidi="ar-JO"/>
        </w:rPr>
        <w:t>ت</w:t>
      </w:r>
      <w:r w:rsidR="00386338" w:rsidRPr="00DF26DC">
        <w:rPr>
          <w:rFonts w:ascii="Simplified Arabic" w:hAnsi="Simplified Arabic" w:cs="Simplified Arabic"/>
          <w:sz w:val="28"/>
          <w:szCs w:val="28"/>
          <w:rtl/>
          <w:lang w:bidi="ar-JO"/>
        </w:rPr>
        <w:t xml:space="preserve">تضح أهمية </w:t>
      </w:r>
      <w:r w:rsidR="00671BCF">
        <w:rPr>
          <w:rFonts w:ascii="Simplified Arabic" w:hAnsi="Simplified Arabic" w:cs="Simplified Arabic" w:hint="cs"/>
          <w:sz w:val="28"/>
          <w:szCs w:val="28"/>
          <w:rtl/>
          <w:lang w:bidi="ar-JO"/>
        </w:rPr>
        <w:t>تحديد</w:t>
      </w:r>
      <w:r w:rsidR="00386338" w:rsidRPr="00DF26DC">
        <w:rPr>
          <w:rFonts w:ascii="Simplified Arabic" w:hAnsi="Simplified Arabic" w:cs="Simplified Arabic"/>
          <w:sz w:val="28"/>
          <w:szCs w:val="28"/>
          <w:rtl/>
          <w:lang w:bidi="ar-JO"/>
        </w:rPr>
        <w:t xml:space="preserve"> ما </w:t>
      </w:r>
      <w:r w:rsidR="002F44D1" w:rsidRPr="00DF26DC">
        <w:rPr>
          <w:rFonts w:ascii="Simplified Arabic" w:hAnsi="Simplified Arabic" w:cs="Simplified Arabic"/>
          <w:sz w:val="28"/>
          <w:szCs w:val="28"/>
          <w:rtl/>
          <w:lang w:bidi="ar-JO"/>
        </w:rPr>
        <w:t>هو المقصود</w:t>
      </w:r>
      <w:r w:rsidR="00386338" w:rsidRPr="00DF26DC">
        <w:rPr>
          <w:rFonts w:ascii="Simplified Arabic" w:hAnsi="Simplified Arabic" w:cs="Simplified Arabic"/>
          <w:sz w:val="28"/>
          <w:szCs w:val="28"/>
          <w:rtl/>
          <w:lang w:bidi="ar-JO"/>
        </w:rPr>
        <w:t xml:space="preserve"> بالاختصاص</w:t>
      </w:r>
      <w:r w:rsidR="00671BCF">
        <w:rPr>
          <w:rFonts w:ascii="Simplified Arabic" w:hAnsi="Simplified Arabic" w:cs="Simplified Arabic" w:hint="cs"/>
          <w:sz w:val="28"/>
          <w:szCs w:val="28"/>
          <w:rtl/>
          <w:lang w:bidi="ar-JO"/>
        </w:rPr>
        <w:t>،</w:t>
      </w:r>
      <w:r w:rsidR="009B259F">
        <w:rPr>
          <w:rFonts w:ascii="Simplified Arabic" w:hAnsi="Simplified Arabic" w:cs="Simplified Arabic" w:hint="cs"/>
          <w:sz w:val="28"/>
          <w:szCs w:val="28"/>
          <w:rtl/>
          <w:lang w:bidi="ar-JO"/>
        </w:rPr>
        <w:t xml:space="preserve"> </w:t>
      </w:r>
      <w:r w:rsidR="002F44D1" w:rsidRPr="00DF26DC">
        <w:rPr>
          <w:rFonts w:ascii="Simplified Arabic" w:hAnsi="Simplified Arabic" w:cs="Simplified Arabic"/>
          <w:sz w:val="28"/>
          <w:szCs w:val="28"/>
          <w:rtl/>
          <w:lang w:bidi="ar-JO"/>
        </w:rPr>
        <w:t>والذي على</w:t>
      </w:r>
      <w:r w:rsidR="00386338" w:rsidRPr="00DF26DC">
        <w:rPr>
          <w:rFonts w:ascii="Simplified Arabic" w:hAnsi="Simplified Arabic" w:cs="Simplified Arabic"/>
          <w:sz w:val="28"/>
          <w:szCs w:val="28"/>
          <w:rtl/>
          <w:lang w:bidi="ar-JO"/>
        </w:rPr>
        <w:t xml:space="preserve"> أساسه يتم </w:t>
      </w:r>
      <w:r w:rsidR="002F44D1" w:rsidRPr="00DF26DC">
        <w:rPr>
          <w:rFonts w:ascii="Simplified Arabic" w:hAnsi="Simplified Arabic" w:cs="Simplified Arabic"/>
          <w:sz w:val="28"/>
          <w:szCs w:val="28"/>
          <w:rtl/>
          <w:lang w:bidi="ar-JO"/>
        </w:rPr>
        <w:t>تحديد اختصاص</w:t>
      </w:r>
      <w:r w:rsidR="00386338" w:rsidRPr="00DF26DC">
        <w:rPr>
          <w:rFonts w:ascii="Simplified Arabic" w:hAnsi="Simplified Arabic" w:cs="Simplified Arabic"/>
          <w:sz w:val="28"/>
          <w:szCs w:val="28"/>
          <w:rtl/>
          <w:lang w:bidi="ar-JO"/>
        </w:rPr>
        <w:t xml:space="preserve"> كل جهة قضائية</w:t>
      </w:r>
      <w:r w:rsidR="00671BCF">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أو كل طبقة من طبقات المحاكم</w:t>
      </w:r>
      <w:r w:rsidR="00671BCF">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أو كل محكمة من محاكم الطبقة الواحدة.</w:t>
      </w:r>
    </w:p>
    <w:p w:rsidR="00386338" w:rsidRPr="00DF26DC"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وبالنظر إلى قانون أصول المحاكمات المدنية الساري، يلاحظ الباحث أن المشرع لم يقم بتعريف الاختصاص </w:t>
      </w:r>
      <w:r w:rsidR="002F44D1" w:rsidRPr="00DF26DC">
        <w:rPr>
          <w:rFonts w:ascii="Simplified Arabic" w:hAnsi="Simplified Arabic" w:cs="Simplified Arabic"/>
          <w:sz w:val="28"/>
          <w:szCs w:val="28"/>
          <w:rtl/>
          <w:lang w:bidi="ar-JO"/>
        </w:rPr>
        <w:t>القضائي</w:t>
      </w:r>
      <w:r w:rsidR="00671BCF">
        <w:rPr>
          <w:rFonts w:ascii="Simplified Arabic" w:hAnsi="Simplified Arabic" w:cs="Simplified Arabic" w:hint="cs"/>
          <w:sz w:val="28"/>
          <w:szCs w:val="28"/>
          <w:rtl/>
          <w:lang w:bidi="ar-JO"/>
        </w:rPr>
        <w:t>،</w:t>
      </w:r>
      <w:r w:rsidR="002F44D1" w:rsidRPr="00DF26DC">
        <w:rPr>
          <w:rFonts w:ascii="Simplified Arabic" w:hAnsi="Simplified Arabic" w:cs="Simplified Arabic"/>
          <w:sz w:val="28"/>
          <w:szCs w:val="28"/>
          <w:rtl/>
          <w:lang w:bidi="ar-JO"/>
        </w:rPr>
        <w:t xml:space="preserve"> لذلك</w:t>
      </w:r>
      <w:r w:rsidRPr="00DF26DC">
        <w:rPr>
          <w:rFonts w:ascii="Simplified Arabic" w:hAnsi="Simplified Arabic" w:cs="Simplified Arabic"/>
          <w:sz w:val="28"/>
          <w:szCs w:val="28"/>
          <w:rtl/>
          <w:lang w:bidi="ar-JO"/>
        </w:rPr>
        <w:t xml:space="preserve"> لا بد من الاستعانة بالفقه لتحديد المقصود بالاختصاص القضائي.</w:t>
      </w:r>
    </w:p>
    <w:p w:rsidR="001B2869" w:rsidRDefault="00671BCF" w:rsidP="00066BD6">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حيث يعرفه</w:t>
      </w:r>
      <w:r w:rsidR="00080800" w:rsidRPr="00DF26DC">
        <w:rPr>
          <w:rFonts w:ascii="Simplified Arabic" w:hAnsi="Simplified Arabic" w:cs="Simplified Arabic"/>
          <w:sz w:val="28"/>
          <w:szCs w:val="28"/>
          <w:rtl/>
          <w:lang w:bidi="ar-JO"/>
        </w:rPr>
        <w:t xml:space="preserve"> جانب من الفقه على أنه " ولاية سلطة الهيئات القضائية بصفة خاصة في منح الحماية القضائية</w:t>
      </w:r>
      <w:r w:rsidR="0082771B">
        <w:rPr>
          <w:rFonts w:ascii="Simplified Arabic" w:hAnsi="Simplified Arabic" w:cs="Simplified Arabic" w:hint="cs"/>
          <w:sz w:val="28"/>
          <w:szCs w:val="28"/>
          <w:rtl/>
          <w:lang w:bidi="ar-JO"/>
        </w:rPr>
        <w:t>"</w:t>
      </w:r>
      <w:r w:rsidR="007026C8" w:rsidRPr="00DF26DC">
        <w:rPr>
          <w:rStyle w:val="FootnoteReference"/>
          <w:rFonts w:ascii="Simplified Arabic" w:hAnsi="Simplified Arabic" w:cs="Simplified Arabic"/>
          <w:sz w:val="28"/>
          <w:szCs w:val="28"/>
          <w:rtl/>
          <w:lang w:bidi="ar-JO"/>
        </w:rPr>
        <w:footnoteReference w:id="13"/>
      </w:r>
      <w:r w:rsidR="0082771B">
        <w:rPr>
          <w:rFonts w:ascii="Simplified Arabic" w:hAnsi="Simplified Arabic" w:cs="Simplified Arabic" w:hint="cs"/>
          <w:sz w:val="28"/>
          <w:szCs w:val="28"/>
          <w:rtl/>
          <w:lang w:bidi="ar-JO"/>
        </w:rPr>
        <w:t>،</w:t>
      </w:r>
      <w:r w:rsidR="00080800" w:rsidRPr="00DF26DC">
        <w:rPr>
          <w:rFonts w:ascii="Simplified Arabic" w:hAnsi="Simplified Arabic" w:cs="Simplified Arabic"/>
          <w:sz w:val="28"/>
          <w:szCs w:val="28"/>
          <w:rtl/>
          <w:lang w:bidi="ar-JO"/>
        </w:rPr>
        <w:t xml:space="preserve"> أو هي عبارة عن " السلطة التي خولها القانون لمحكمة ما للفصل في نزاع ما</w:t>
      </w:r>
      <w:r w:rsidR="00BA26BF">
        <w:rPr>
          <w:rFonts w:ascii="Simplified Arabic" w:hAnsi="Simplified Arabic" w:cs="Simplified Arabic" w:hint="cs"/>
          <w:sz w:val="28"/>
          <w:szCs w:val="28"/>
          <w:rtl/>
          <w:lang w:bidi="ar-JO"/>
        </w:rPr>
        <w:t>"</w:t>
      </w:r>
      <w:r w:rsidR="007266FA" w:rsidRPr="00DF26DC">
        <w:rPr>
          <w:rStyle w:val="FootnoteReference"/>
          <w:rFonts w:ascii="Simplified Arabic" w:hAnsi="Simplified Arabic" w:cs="Simplified Arabic"/>
          <w:sz w:val="28"/>
          <w:szCs w:val="28"/>
          <w:rtl/>
          <w:lang w:bidi="ar-JO"/>
        </w:rPr>
        <w:footnoteReference w:id="14"/>
      </w:r>
      <w:r w:rsidR="00BA26BF">
        <w:rPr>
          <w:rFonts w:ascii="Simplified Arabic" w:hAnsi="Simplified Arabic" w:cs="Simplified Arabic" w:hint="cs"/>
          <w:sz w:val="28"/>
          <w:szCs w:val="28"/>
          <w:rtl/>
          <w:lang w:bidi="ar-JO"/>
        </w:rPr>
        <w:t xml:space="preserve">، </w:t>
      </w:r>
      <w:r w:rsidR="00141F28" w:rsidRPr="00DF26DC">
        <w:rPr>
          <w:rFonts w:ascii="Simplified Arabic" w:hAnsi="Simplified Arabic" w:cs="Simplified Arabic"/>
          <w:sz w:val="28"/>
          <w:szCs w:val="28"/>
          <w:rtl/>
          <w:lang w:bidi="ar-JO"/>
        </w:rPr>
        <w:t xml:space="preserve">أو </w:t>
      </w:r>
      <w:r w:rsidR="00BA26BF">
        <w:rPr>
          <w:rFonts w:ascii="Simplified Arabic" w:hAnsi="Simplified Arabic" w:cs="Simplified Arabic" w:hint="cs"/>
          <w:sz w:val="28"/>
          <w:szCs w:val="28"/>
          <w:rtl/>
          <w:lang w:bidi="ar-JO"/>
        </w:rPr>
        <w:t>"</w:t>
      </w:r>
      <w:r w:rsidR="00141F28" w:rsidRPr="00DF26DC">
        <w:rPr>
          <w:rFonts w:ascii="Simplified Arabic" w:hAnsi="Simplified Arabic" w:cs="Simplified Arabic"/>
          <w:sz w:val="28"/>
          <w:szCs w:val="28"/>
          <w:rtl/>
          <w:lang w:bidi="ar-JO"/>
        </w:rPr>
        <w:t xml:space="preserve">عبارة عن </w:t>
      </w:r>
      <w:r w:rsidR="003C2CDC" w:rsidRPr="00DF26DC">
        <w:rPr>
          <w:rFonts w:ascii="Simplified Arabic" w:hAnsi="Simplified Arabic" w:cs="Simplified Arabic"/>
          <w:sz w:val="28"/>
          <w:szCs w:val="28"/>
          <w:rtl/>
          <w:lang w:bidi="ar-JO"/>
        </w:rPr>
        <w:t xml:space="preserve">سلطة الحكم بمقتضى القانون في خصومة </w:t>
      </w:r>
      <w:r w:rsidR="007026C8" w:rsidRPr="00DF26DC">
        <w:rPr>
          <w:rFonts w:ascii="Simplified Arabic" w:hAnsi="Simplified Arabic" w:cs="Simplified Arabic"/>
          <w:sz w:val="28"/>
          <w:szCs w:val="28"/>
          <w:rtl/>
          <w:lang w:bidi="ar-JO"/>
        </w:rPr>
        <w:t>معينة</w:t>
      </w:r>
      <w:r w:rsidR="00BA26BF">
        <w:rPr>
          <w:rFonts w:ascii="Simplified Arabic" w:hAnsi="Simplified Arabic" w:cs="Simplified Arabic" w:hint="cs"/>
          <w:sz w:val="28"/>
          <w:szCs w:val="28"/>
          <w:rtl/>
          <w:lang w:bidi="ar-JO"/>
        </w:rPr>
        <w:t>"</w:t>
      </w:r>
      <w:r w:rsidR="007266FA" w:rsidRPr="00DF26DC">
        <w:rPr>
          <w:rStyle w:val="FootnoteReference"/>
          <w:rFonts w:ascii="Simplified Arabic" w:hAnsi="Simplified Arabic" w:cs="Simplified Arabic"/>
          <w:sz w:val="28"/>
          <w:szCs w:val="28"/>
          <w:rtl/>
          <w:lang w:bidi="ar-JO"/>
        </w:rPr>
        <w:footnoteReference w:id="15"/>
      </w:r>
      <w:r w:rsidR="00BA26BF">
        <w:rPr>
          <w:rFonts w:ascii="Simplified Arabic" w:hAnsi="Simplified Arabic" w:cs="Simplified Arabic" w:hint="cs"/>
          <w:sz w:val="28"/>
          <w:szCs w:val="28"/>
          <w:rtl/>
          <w:lang w:bidi="ar-JO"/>
        </w:rPr>
        <w:t xml:space="preserve">، </w:t>
      </w:r>
      <w:r w:rsidR="003C2CDC" w:rsidRPr="00DF26DC">
        <w:rPr>
          <w:rFonts w:ascii="Simplified Arabic" w:hAnsi="Simplified Arabic" w:cs="Simplified Arabic"/>
          <w:sz w:val="28"/>
          <w:szCs w:val="28"/>
          <w:rtl/>
          <w:lang w:bidi="ar-JO"/>
        </w:rPr>
        <w:t>أو " مقدار ما لجهة قضائية أو محكمة من سلطة أو صلاحية الفصل في المنازعات</w:t>
      </w:r>
      <w:r w:rsidR="00BA26BF">
        <w:rPr>
          <w:rFonts w:ascii="Simplified Arabic" w:hAnsi="Simplified Arabic" w:cs="Simplified Arabic" w:hint="cs"/>
          <w:sz w:val="28"/>
          <w:szCs w:val="28"/>
          <w:rtl/>
          <w:lang w:bidi="ar-JO"/>
        </w:rPr>
        <w:t>"</w:t>
      </w:r>
      <w:r w:rsidR="007266FA" w:rsidRPr="00DF26DC">
        <w:rPr>
          <w:rStyle w:val="FootnoteReference"/>
          <w:rFonts w:ascii="Simplified Arabic" w:hAnsi="Simplified Arabic" w:cs="Simplified Arabic"/>
          <w:sz w:val="28"/>
          <w:szCs w:val="28"/>
          <w:rtl/>
          <w:lang w:bidi="ar-JO"/>
        </w:rPr>
        <w:footnoteReference w:id="16"/>
      </w:r>
      <w:r w:rsidR="00360409" w:rsidRPr="00DF26DC">
        <w:rPr>
          <w:rFonts w:ascii="Simplified Arabic" w:hAnsi="Simplified Arabic" w:cs="Simplified Arabic"/>
          <w:sz w:val="28"/>
          <w:szCs w:val="28"/>
          <w:rtl/>
          <w:lang w:bidi="ar-JO"/>
        </w:rPr>
        <w:t>.</w:t>
      </w:r>
    </w:p>
    <w:p w:rsidR="005B21D8" w:rsidRDefault="008F3965" w:rsidP="00066BD6">
      <w:pPr>
        <w:pStyle w:val="FootnoteText"/>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بينما </w:t>
      </w:r>
      <w:r>
        <w:rPr>
          <w:rFonts w:ascii="Simplified Arabic" w:hAnsi="Simplified Arabic" w:cs="Simplified Arabic" w:hint="cs"/>
          <w:sz w:val="28"/>
          <w:szCs w:val="28"/>
          <w:rtl/>
          <w:lang w:bidi="ar-JO"/>
        </w:rPr>
        <w:t>ن</w:t>
      </w:r>
      <w:r w:rsidR="007C30E0" w:rsidRPr="00DF26DC">
        <w:rPr>
          <w:rFonts w:ascii="Simplified Arabic" w:hAnsi="Simplified Arabic" w:cs="Simplified Arabic"/>
          <w:sz w:val="28"/>
          <w:szCs w:val="28"/>
          <w:rtl/>
          <w:lang w:bidi="ar-JO"/>
        </w:rPr>
        <w:t xml:space="preserve">قترح تعريف الاختصاص القضائي على انه </w:t>
      </w:r>
      <w:r>
        <w:rPr>
          <w:rFonts w:ascii="Simplified Arabic" w:hAnsi="Simplified Arabic" w:cs="Simplified Arabic" w:hint="cs"/>
          <w:sz w:val="28"/>
          <w:szCs w:val="28"/>
          <w:rtl/>
          <w:lang w:bidi="ar-JO"/>
        </w:rPr>
        <w:t>(</w:t>
      </w:r>
      <w:r w:rsidR="007C30E0" w:rsidRPr="00DF26DC">
        <w:rPr>
          <w:rFonts w:ascii="Simplified Arabic" w:hAnsi="Simplified Arabic" w:cs="Simplified Arabic"/>
          <w:sz w:val="28"/>
          <w:szCs w:val="28"/>
          <w:rtl/>
          <w:lang w:bidi="ar-JO"/>
        </w:rPr>
        <w:t xml:space="preserve">السلطة التي يعطيها المشرع لكل محكمة من المحاكم على اختلاف دراجاتها أو طبقاتها للفصل في خصومة </w:t>
      </w:r>
      <w:r w:rsidR="00066BD6">
        <w:rPr>
          <w:rFonts w:ascii="Simplified Arabic" w:hAnsi="Simplified Arabic" w:cs="Simplified Arabic" w:hint="cs"/>
          <w:sz w:val="28"/>
          <w:szCs w:val="28"/>
          <w:rtl/>
          <w:lang w:bidi="ar-JO"/>
        </w:rPr>
        <w:t xml:space="preserve">مرفوعة إليها </w:t>
      </w:r>
      <w:r w:rsidR="007C30E0" w:rsidRPr="00DF26DC">
        <w:rPr>
          <w:rFonts w:ascii="Simplified Arabic" w:hAnsi="Simplified Arabic" w:cs="Simplified Arabic"/>
          <w:sz w:val="28"/>
          <w:szCs w:val="28"/>
          <w:rtl/>
          <w:lang w:bidi="ar-JO"/>
        </w:rPr>
        <w:t xml:space="preserve">طبقاً </w:t>
      </w:r>
      <w:r w:rsidR="0071732B" w:rsidRPr="00DF26DC">
        <w:rPr>
          <w:rFonts w:ascii="Simplified Arabic" w:hAnsi="Simplified Arabic" w:cs="Simplified Arabic"/>
          <w:sz w:val="28"/>
          <w:szCs w:val="28"/>
          <w:rtl/>
          <w:lang w:bidi="ar-JO"/>
        </w:rPr>
        <w:t>للقانون،</w:t>
      </w:r>
      <w:r w:rsidR="007C30E0" w:rsidRPr="00DF26DC">
        <w:rPr>
          <w:rFonts w:ascii="Simplified Arabic" w:hAnsi="Simplified Arabic" w:cs="Simplified Arabic"/>
          <w:sz w:val="28"/>
          <w:szCs w:val="28"/>
          <w:rtl/>
          <w:lang w:bidi="ar-JO"/>
        </w:rPr>
        <w:t xml:space="preserve"> بحيث ي</w:t>
      </w:r>
      <w:r w:rsidR="001B2869">
        <w:rPr>
          <w:rFonts w:ascii="Simplified Arabic" w:hAnsi="Simplified Arabic" w:cs="Simplified Arabic" w:hint="cs"/>
          <w:sz w:val="28"/>
          <w:szCs w:val="28"/>
          <w:rtl/>
          <w:lang w:bidi="ar-JO"/>
        </w:rPr>
        <w:t>ح</w:t>
      </w:r>
      <w:r w:rsidR="007C30E0" w:rsidRPr="00DF26DC">
        <w:rPr>
          <w:rFonts w:ascii="Simplified Arabic" w:hAnsi="Simplified Arabic" w:cs="Simplified Arabic"/>
          <w:sz w:val="28"/>
          <w:szCs w:val="28"/>
          <w:rtl/>
          <w:lang w:bidi="ar-JO"/>
        </w:rPr>
        <w:t>وز الحكم الصادر عنها حجية الأمر المقضي فيه</w:t>
      </w:r>
      <w:r>
        <w:rPr>
          <w:rFonts w:ascii="Simplified Arabic" w:hAnsi="Simplified Arabic" w:cs="Simplified Arabic" w:hint="cs"/>
          <w:sz w:val="28"/>
          <w:szCs w:val="28"/>
          <w:rtl/>
          <w:lang w:bidi="ar-JO"/>
        </w:rPr>
        <w:t>)</w:t>
      </w:r>
      <w:r w:rsidR="007C30E0" w:rsidRPr="00DF26DC">
        <w:rPr>
          <w:rFonts w:ascii="Simplified Arabic" w:hAnsi="Simplified Arabic" w:cs="Simplified Arabic"/>
          <w:sz w:val="28"/>
          <w:szCs w:val="28"/>
          <w:rtl/>
          <w:lang w:bidi="ar-JO"/>
        </w:rPr>
        <w:t xml:space="preserve">، فهذا التعريف يشتمل على اختصاص جميع المحاكم بغض النظر عن درجتها أو تبعيتها سواء كانت تتبع جهة القضاء النظامي </w:t>
      </w:r>
      <w:r w:rsidR="001B2869">
        <w:rPr>
          <w:rFonts w:ascii="Simplified Arabic" w:hAnsi="Simplified Arabic" w:cs="Simplified Arabic" w:hint="cs"/>
          <w:sz w:val="28"/>
          <w:szCs w:val="28"/>
          <w:rtl/>
          <w:lang w:bidi="ar-JO"/>
        </w:rPr>
        <w:t>بشقيه</w:t>
      </w:r>
      <w:r w:rsidR="007C30E0" w:rsidRPr="00DF26DC">
        <w:rPr>
          <w:rFonts w:ascii="Simplified Arabic" w:hAnsi="Simplified Arabic" w:cs="Simplified Arabic"/>
          <w:sz w:val="28"/>
          <w:szCs w:val="28"/>
          <w:rtl/>
          <w:lang w:bidi="ar-JO"/>
        </w:rPr>
        <w:t xml:space="preserve"> العادي أو الإداري أو المحاكم الدينية أو الخاصة.</w:t>
      </w:r>
    </w:p>
    <w:p w:rsidR="007C30E0" w:rsidRPr="00DF26DC" w:rsidRDefault="007C30E0" w:rsidP="008F3965">
      <w:pPr>
        <w:pStyle w:val="FootnoteText"/>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وبما أن الإحالة لعدم الاختصاص غالبا ما يتم إثارتها من جانب </w:t>
      </w:r>
      <w:r w:rsidR="007266FA" w:rsidRPr="00DF26DC">
        <w:rPr>
          <w:rFonts w:ascii="Simplified Arabic" w:hAnsi="Simplified Arabic" w:cs="Simplified Arabic"/>
          <w:sz w:val="28"/>
          <w:szCs w:val="28"/>
          <w:rtl/>
          <w:lang w:bidi="ar-JO"/>
        </w:rPr>
        <w:t>أحد</w:t>
      </w:r>
      <w:r w:rsidR="008F3965">
        <w:rPr>
          <w:rFonts w:ascii="Simplified Arabic" w:hAnsi="Simplified Arabic" w:cs="Simplified Arabic" w:hint="cs"/>
          <w:sz w:val="28"/>
          <w:szCs w:val="28"/>
          <w:rtl/>
          <w:lang w:bidi="ar-JO"/>
        </w:rPr>
        <w:t xml:space="preserve"> الخصوم</w:t>
      </w:r>
      <w:r w:rsidR="00C87588">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خاصة </w:t>
      </w:r>
      <w:r w:rsidR="005B21D8">
        <w:rPr>
          <w:rFonts w:ascii="Simplified Arabic" w:hAnsi="Simplified Arabic" w:cs="Simplified Arabic" w:hint="cs"/>
          <w:sz w:val="28"/>
          <w:szCs w:val="28"/>
          <w:rtl/>
          <w:lang w:bidi="ar-JO"/>
        </w:rPr>
        <w:t>إذا ما كنا</w:t>
      </w:r>
      <w:r w:rsidRPr="00DF26DC">
        <w:rPr>
          <w:rFonts w:ascii="Simplified Arabic" w:hAnsi="Simplified Arabic" w:cs="Simplified Arabic"/>
          <w:sz w:val="28"/>
          <w:szCs w:val="28"/>
          <w:rtl/>
          <w:lang w:bidi="ar-JO"/>
        </w:rPr>
        <w:t xml:space="preserve"> في إطار الاختصاص المكاني</w:t>
      </w:r>
      <w:r w:rsidR="00BA26BF">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عن طريق الدفع بعدم اختصاص المحكمة المرفوع إليها النزاع، لذلك فلا بد من تعريف ما هو المقصود بالدفع</w:t>
      </w:r>
      <w:r w:rsidR="007266FA" w:rsidRPr="00DF26DC">
        <w:rPr>
          <w:rFonts w:ascii="Simplified Arabic" w:hAnsi="Simplified Arabic" w:cs="Simplified Arabic"/>
          <w:sz w:val="28"/>
          <w:szCs w:val="28"/>
          <w:rtl/>
          <w:lang w:bidi="ar-JO"/>
        </w:rPr>
        <w:t>.</w:t>
      </w:r>
    </w:p>
    <w:p w:rsidR="007C30E0" w:rsidRPr="00DF26DC" w:rsidRDefault="007C30E0" w:rsidP="00E127DB">
      <w:pPr>
        <w:pStyle w:val="FootnoteText"/>
        <w:jc w:val="both"/>
        <w:rPr>
          <w:rFonts w:ascii="Simplified Arabic" w:hAnsi="Simplified Arabic" w:cs="Simplified Arabic"/>
          <w:sz w:val="28"/>
          <w:szCs w:val="28"/>
          <w:rtl/>
          <w:lang w:bidi="ar-JO"/>
        </w:rPr>
      </w:pPr>
    </w:p>
    <w:p w:rsidR="007C30E0" w:rsidRPr="00DF26DC" w:rsidRDefault="001132E3" w:rsidP="00E127DB">
      <w:pPr>
        <w:pStyle w:val="FootnoteText"/>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ثالثا</w:t>
      </w:r>
      <w:r w:rsidR="00AC680C" w:rsidRPr="00DF26DC">
        <w:rPr>
          <w:rFonts w:ascii="Simplified Arabic" w:hAnsi="Simplified Arabic" w:cs="Simplified Arabic"/>
          <w:b/>
          <w:bCs/>
          <w:sz w:val="28"/>
          <w:szCs w:val="28"/>
          <w:rtl/>
          <w:lang w:bidi="ar-JO"/>
        </w:rPr>
        <w:t>: تعريف الدفع</w:t>
      </w:r>
    </w:p>
    <w:p w:rsidR="000322FD" w:rsidRDefault="007C30E0" w:rsidP="00F51334">
      <w:pPr>
        <w:pStyle w:val="FootnoteText"/>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تعتبر الدعوى الوسيلة التي قررها القانون لحماية كافة الحقوق والتي يعرفها البعض بأنها " وسيلة قانونية تمكن الشخص بواسطتها من اللجوء إلى القضاء للحصول على اعتراف بحقه وعند الاقتضاء لحماية هذا الحق</w:t>
      </w:r>
      <w:r w:rsidR="00BA26BF">
        <w:rPr>
          <w:rFonts w:ascii="Simplified Arabic" w:hAnsi="Simplified Arabic" w:cs="Simplified Arabic" w:hint="cs"/>
          <w:sz w:val="28"/>
          <w:szCs w:val="28"/>
          <w:rtl/>
          <w:lang w:bidi="ar-JO"/>
        </w:rPr>
        <w:t>"</w:t>
      </w:r>
      <w:r w:rsidR="00F52AB2" w:rsidRPr="00DF26DC">
        <w:rPr>
          <w:rStyle w:val="FootnoteReference"/>
          <w:rFonts w:ascii="Simplified Arabic" w:hAnsi="Simplified Arabic" w:cs="Simplified Arabic"/>
          <w:sz w:val="28"/>
          <w:szCs w:val="28"/>
          <w:rtl/>
          <w:lang w:bidi="ar-JO"/>
        </w:rPr>
        <w:footnoteReference w:id="17"/>
      </w:r>
      <w:r w:rsidR="00BA26BF">
        <w:rPr>
          <w:rFonts w:ascii="Simplified Arabic" w:hAnsi="Simplified Arabic" w:cs="Simplified Arabic" w:hint="cs"/>
          <w:sz w:val="28"/>
          <w:szCs w:val="28"/>
          <w:rtl/>
          <w:lang w:bidi="ar-JO"/>
        </w:rPr>
        <w:t>،</w:t>
      </w:r>
      <w:r w:rsidR="00C95366" w:rsidRPr="00DF26DC">
        <w:rPr>
          <w:rFonts w:ascii="Simplified Arabic" w:hAnsi="Simplified Arabic" w:cs="Simplified Arabic"/>
          <w:sz w:val="28"/>
          <w:szCs w:val="28"/>
          <w:rtl/>
          <w:lang w:bidi="ar-JO"/>
        </w:rPr>
        <w:t>وتستعمل</w:t>
      </w:r>
      <w:r w:rsidRPr="00DF26DC">
        <w:rPr>
          <w:rFonts w:ascii="Simplified Arabic" w:hAnsi="Simplified Arabic" w:cs="Simplified Arabic"/>
          <w:sz w:val="28"/>
          <w:szCs w:val="28"/>
          <w:rtl/>
          <w:lang w:bidi="ar-JO"/>
        </w:rPr>
        <w:t xml:space="preserve"> هذه الدعوى عن طريق الطلبات التي </w:t>
      </w:r>
      <w:r w:rsidR="00711361">
        <w:rPr>
          <w:rFonts w:ascii="Simplified Arabic" w:hAnsi="Simplified Arabic" w:cs="Simplified Arabic" w:hint="cs"/>
          <w:sz w:val="28"/>
          <w:szCs w:val="28"/>
          <w:rtl/>
          <w:lang w:bidi="ar-JO"/>
        </w:rPr>
        <w:t>ي</w:t>
      </w:r>
      <w:r w:rsidRPr="00DF26DC">
        <w:rPr>
          <w:rFonts w:ascii="Simplified Arabic" w:hAnsi="Simplified Arabic" w:cs="Simplified Arabic"/>
          <w:sz w:val="28"/>
          <w:szCs w:val="28"/>
          <w:rtl/>
          <w:lang w:bidi="ar-JO"/>
        </w:rPr>
        <w:t>ضمنها المدعى لطلباته والدفوع التي يدفع بها المدعي عليه طلبات المدعي</w:t>
      </w:r>
      <w:r w:rsidR="00043398" w:rsidRPr="00DF26DC">
        <w:rPr>
          <w:rStyle w:val="FootnoteReference"/>
          <w:rFonts w:ascii="Simplified Arabic" w:hAnsi="Simplified Arabic" w:cs="Simplified Arabic"/>
          <w:sz w:val="28"/>
          <w:szCs w:val="28"/>
          <w:rtl/>
          <w:lang w:bidi="ar-JO"/>
        </w:rPr>
        <w:footnoteReference w:id="18"/>
      </w:r>
      <w:r w:rsidR="00043398"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وبما أن الإحالة لعدم الاختصاص غالباً ما يتم </w:t>
      </w:r>
      <w:r w:rsidR="00F51334">
        <w:rPr>
          <w:rFonts w:ascii="Simplified Arabic" w:hAnsi="Simplified Arabic" w:cs="Simplified Arabic" w:hint="cs"/>
          <w:sz w:val="28"/>
          <w:szCs w:val="28"/>
          <w:rtl/>
          <w:lang w:bidi="ar-JO"/>
        </w:rPr>
        <w:t xml:space="preserve">إثارتها عن </w:t>
      </w:r>
      <w:r w:rsidR="00386338" w:rsidRPr="00DF26DC">
        <w:rPr>
          <w:rFonts w:ascii="Simplified Arabic" w:hAnsi="Simplified Arabic" w:cs="Simplified Arabic"/>
          <w:sz w:val="28"/>
          <w:szCs w:val="28"/>
          <w:rtl/>
          <w:lang w:bidi="ar-JO"/>
        </w:rPr>
        <w:t>طريق دفع يدفع بها المدعى عليه بعدم اختصاص المحكمة</w:t>
      </w:r>
      <w:r w:rsidR="00711361">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خاصة </w:t>
      </w:r>
      <w:r w:rsidR="002F44D1" w:rsidRPr="00DF26DC">
        <w:rPr>
          <w:rFonts w:ascii="Simplified Arabic" w:hAnsi="Simplified Arabic" w:cs="Simplified Arabic"/>
          <w:sz w:val="28"/>
          <w:szCs w:val="28"/>
          <w:rtl/>
          <w:lang w:bidi="ar-JO"/>
        </w:rPr>
        <w:t>إذا</w:t>
      </w:r>
      <w:r w:rsidR="00386338" w:rsidRPr="00DF26DC">
        <w:rPr>
          <w:rFonts w:ascii="Simplified Arabic" w:hAnsi="Simplified Arabic" w:cs="Simplified Arabic"/>
          <w:sz w:val="28"/>
          <w:szCs w:val="28"/>
          <w:rtl/>
          <w:lang w:bidi="ar-JO"/>
        </w:rPr>
        <w:t xml:space="preserve"> ما كان عدم </w:t>
      </w:r>
      <w:r w:rsidR="00F51334">
        <w:rPr>
          <w:rFonts w:ascii="Simplified Arabic" w:hAnsi="Simplified Arabic" w:cs="Simplified Arabic"/>
          <w:sz w:val="28"/>
          <w:szCs w:val="28"/>
          <w:rtl/>
          <w:lang w:bidi="ar-JO"/>
        </w:rPr>
        <w:t>الاختصاص راجعاً إلى الاختصاص ال</w:t>
      </w:r>
      <w:r w:rsidR="00F51334">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قليمي أو المحلي، لذلك تبدو أهمية تعريف الدفع</w:t>
      </w:r>
      <w:r w:rsidR="000322FD">
        <w:rPr>
          <w:rFonts w:ascii="Simplified Arabic" w:hAnsi="Simplified Arabic" w:cs="Simplified Arabic" w:hint="cs"/>
          <w:sz w:val="28"/>
          <w:szCs w:val="28"/>
          <w:rtl/>
          <w:lang w:bidi="ar-JO"/>
        </w:rPr>
        <w:t>.</w:t>
      </w:r>
    </w:p>
    <w:p w:rsidR="00D153F5" w:rsidRPr="00DF26DC" w:rsidRDefault="007856B9" w:rsidP="00DA32B4">
      <w:pPr>
        <w:pStyle w:val="FootnoteText"/>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لذا</w:t>
      </w:r>
      <w:r w:rsidR="00386338" w:rsidRPr="00DF26DC">
        <w:rPr>
          <w:rFonts w:ascii="Simplified Arabic" w:hAnsi="Simplified Arabic" w:cs="Simplified Arabic"/>
          <w:sz w:val="28"/>
          <w:szCs w:val="28"/>
          <w:rtl/>
          <w:lang w:bidi="ar-JO"/>
        </w:rPr>
        <w:t xml:space="preserve"> يعرف جانب من الفقه الدفع بأنه " جواب الخصم على ادعاء خصمه </w:t>
      </w:r>
      <w:r w:rsidR="00202C99">
        <w:rPr>
          <w:rFonts w:ascii="Simplified Arabic" w:hAnsi="Simplified Arabic" w:cs="Simplified Arabic" w:hint="cs"/>
          <w:sz w:val="28"/>
          <w:szCs w:val="28"/>
          <w:rtl/>
          <w:lang w:bidi="ar-JO"/>
        </w:rPr>
        <w:t>بقصد منع</w:t>
      </w:r>
      <w:r w:rsidR="00386338" w:rsidRPr="00DF26DC">
        <w:rPr>
          <w:rFonts w:ascii="Simplified Arabic" w:hAnsi="Simplified Arabic" w:cs="Simplified Arabic"/>
          <w:sz w:val="28"/>
          <w:szCs w:val="28"/>
          <w:rtl/>
          <w:lang w:bidi="ar-JO"/>
        </w:rPr>
        <w:t xml:space="preserve"> الحكم بما يدعيه</w:t>
      </w:r>
      <w:r w:rsidR="00BA26BF" w:rsidRPr="00DF26DC">
        <w:rPr>
          <w:rStyle w:val="FootnoteReference"/>
          <w:rFonts w:ascii="Simplified Arabic" w:hAnsi="Simplified Arabic" w:cs="Simplified Arabic"/>
          <w:sz w:val="28"/>
          <w:szCs w:val="28"/>
          <w:rtl/>
          <w:lang w:bidi="ar-JO"/>
        </w:rPr>
        <w:footnoteReference w:id="19"/>
      </w:r>
      <w:r w:rsidR="00BA26BF">
        <w:rPr>
          <w:rFonts w:ascii="Simplified Arabic" w:hAnsi="Simplified Arabic" w:cs="Simplified Arabic" w:hint="cs"/>
          <w:sz w:val="28"/>
          <w:szCs w:val="28"/>
          <w:rtl/>
          <w:lang w:bidi="ar-JO"/>
        </w:rPr>
        <w:t xml:space="preserve">، </w:t>
      </w:r>
      <w:r w:rsidR="002F44D1" w:rsidRPr="00DF26DC">
        <w:rPr>
          <w:rFonts w:ascii="Simplified Arabic" w:hAnsi="Simplified Arabic" w:cs="Simplified Arabic"/>
          <w:sz w:val="28"/>
          <w:szCs w:val="28"/>
          <w:rtl/>
          <w:lang w:bidi="ar-JO"/>
        </w:rPr>
        <w:t xml:space="preserve">وهو </w:t>
      </w:r>
      <w:r w:rsidR="00BA26BF">
        <w:rPr>
          <w:rFonts w:ascii="Simplified Arabic" w:hAnsi="Simplified Arabic" w:cs="Simplified Arabic" w:hint="cs"/>
          <w:sz w:val="28"/>
          <w:szCs w:val="28"/>
          <w:rtl/>
          <w:lang w:bidi="ar-JO"/>
        </w:rPr>
        <w:t>"</w:t>
      </w:r>
      <w:r w:rsidR="002F44D1" w:rsidRPr="00DF26DC">
        <w:rPr>
          <w:rFonts w:ascii="Simplified Arabic" w:hAnsi="Simplified Arabic" w:cs="Simplified Arabic"/>
          <w:sz w:val="28"/>
          <w:szCs w:val="28"/>
          <w:rtl/>
          <w:lang w:bidi="ar-JO"/>
        </w:rPr>
        <w:t>وسيلة</w:t>
      </w:r>
      <w:r w:rsidR="00386338" w:rsidRPr="00DF26DC">
        <w:rPr>
          <w:rFonts w:ascii="Simplified Arabic" w:hAnsi="Simplified Arabic" w:cs="Simplified Arabic"/>
          <w:sz w:val="28"/>
          <w:szCs w:val="28"/>
          <w:rtl/>
          <w:lang w:bidi="ar-JO"/>
        </w:rPr>
        <w:t xml:space="preserve"> المدعى عليه في استعمال الحق في الدعو</w:t>
      </w:r>
      <w:r w:rsidR="00BA26BF">
        <w:rPr>
          <w:rFonts w:ascii="Simplified Arabic" w:hAnsi="Simplified Arabic" w:cs="Simplified Arabic" w:hint="cs"/>
          <w:sz w:val="28"/>
          <w:szCs w:val="28"/>
          <w:rtl/>
          <w:lang w:bidi="ar-JO"/>
        </w:rPr>
        <w:t>ى</w:t>
      </w:r>
      <w:r w:rsidR="00622F1A">
        <w:rPr>
          <w:rFonts w:ascii="Simplified Arabic" w:hAnsi="Simplified Arabic" w:cs="Simplified Arabic" w:hint="cs"/>
          <w:sz w:val="28"/>
          <w:szCs w:val="28"/>
          <w:rtl/>
          <w:lang w:bidi="ar-JO"/>
        </w:rPr>
        <w:t>"</w:t>
      </w:r>
      <w:r w:rsidR="00622F1A" w:rsidRPr="00DF26DC">
        <w:rPr>
          <w:rStyle w:val="FootnoteReference"/>
          <w:rFonts w:ascii="Simplified Arabic" w:hAnsi="Simplified Arabic" w:cs="Simplified Arabic"/>
          <w:sz w:val="28"/>
          <w:szCs w:val="28"/>
          <w:lang w:bidi="ar-JO"/>
        </w:rPr>
        <w:footnoteReference w:id="20"/>
      </w:r>
      <w:r w:rsidR="00B26ACF">
        <w:rPr>
          <w:rFonts w:ascii="Simplified Arabic" w:hAnsi="Simplified Arabic" w:cs="Simplified Arabic" w:hint="cs"/>
          <w:sz w:val="28"/>
          <w:szCs w:val="28"/>
          <w:rtl/>
          <w:lang w:bidi="ar-JO"/>
        </w:rPr>
        <w:t>.</w:t>
      </w:r>
    </w:p>
    <w:p w:rsidR="00386338" w:rsidRPr="00DF26DC" w:rsidRDefault="007156E6" w:rsidP="00867B32">
      <w:pPr>
        <w:pStyle w:val="FootnoteText"/>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لذلك يمكن تعريف </w:t>
      </w:r>
      <w:r w:rsidR="00052F29">
        <w:rPr>
          <w:rFonts w:ascii="Simplified Arabic" w:hAnsi="Simplified Arabic" w:cs="Simplified Arabic"/>
          <w:sz w:val="28"/>
          <w:szCs w:val="28"/>
          <w:rtl/>
          <w:lang w:bidi="ar-JO"/>
        </w:rPr>
        <w:t xml:space="preserve">الإحالة لعدم الاختصاص كدفع على </w:t>
      </w:r>
      <w:r w:rsidR="00052F29">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نها </w:t>
      </w:r>
      <w:r>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التزام المحكمة المرفوع </w:t>
      </w:r>
      <w:r w:rsidR="00867B3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مامها النزاع </w:t>
      </w:r>
      <w:r w:rsidR="002F44D1" w:rsidRPr="00DF26DC">
        <w:rPr>
          <w:rFonts w:ascii="Simplified Arabic" w:hAnsi="Simplified Arabic" w:cs="Simplified Arabic"/>
          <w:sz w:val="28"/>
          <w:szCs w:val="28"/>
          <w:rtl/>
          <w:lang w:bidi="ar-JO"/>
        </w:rPr>
        <w:t>إذا</w:t>
      </w:r>
      <w:r w:rsidR="00386338" w:rsidRPr="00DF26DC">
        <w:rPr>
          <w:rFonts w:ascii="Simplified Arabic" w:hAnsi="Simplified Arabic" w:cs="Simplified Arabic"/>
          <w:sz w:val="28"/>
          <w:szCs w:val="28"/>
          <w:rtl/>
          <w:lang w:bidi="ar-JO"/>
        </w:rPr>
        <w:t xml:space="preserve"> ما تبين لها عدم اختصاصها بنظر الدعوى سواء بناء على دفع من المدعى عليه </w:t>
      </w:r>
      <w:r w:rsidR="00867B3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و من تلقاء نفسها طبقاً لقواعد الاختصاص التي حددها المشرع في القانون</w:t>
      </w:r>
      <w:r w:rsidR="00052F29">
        <w:rPr>
          <w:rFonts w:ascii="Simplified Arabic" w:hAnsi="Simplified Arabic" w:cs="Simplified Arabic" w:hint="cs"/>
          <w:sz w:val="28"/>
          <w:szCs w:val="28"/>
          <w:rtl/>
          <w:lang w:bidi="ar-JO"/>
        </w:rPr>
        <w:t>،</w:t>
      </w:r>
      <w:r w:rsidR="00052F29">
        <w:rPr>
          <w:rFonts w:ascii="Simplified Arabic" w:hAnsi="Simplified Arabic" w:cs="Simplified Arabic"/>
          <w:sz w:val="28"/>
          <w:szCs w:val="28"/>
          <w:rtl/>
          <w:lang w:bidi="ar-JO"/>
        </w:rPr>
        <w:t xml:space="preserve"> و</w:t>
      </w:r>
      <w:r w:rsidR="00052F29">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تحكم بعدم اختصاصها </w:t>
      </w:r>
      <w:r w:rsidR="00052F29">
        <w:rPr>
          <w:rFonts w:ascii="Simplified Arabic" w:hAnsi="Simplified Arabic" w:cs="Simplified Arabic"/>
          <w:sz w:val="28"/>
          <w:szCs w:val="28"/>
          <w:rtl/>
          <w:lang w:bidi="ar-JO"/>
        </w:rPr>
        <w:t>وبإحالتها إلى المحكمة المختصة و</w:t>
      </w:r>
      <w:r w:rsidR="00052F29">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لا تكتفي برد </w:t>
      </w:r>
      <w:r w:rsidR="002F44D1" w:rsidRPr="00DF26DC">
        <w:rPr>
          <w:rFonts w:ascii="Simplified Arabic" w:hAnsi="Simplified Arabic" w:cs="Simplified Arabic"/>
          <w:sz w:val="28"/>
          <w:szCs w:val="28"/>
          <w:rtl/>
          <w:lang w:bidi="ar-JO"/>
        </w:rPr>
        <w:t>الدعوى</w:t>
      </w:r>
      <w:r>
        <w:rPr>
          <w:rFonts w:ascii="Simplified Arabic" w:hAnsi="Simplified Arabic" w:cs="Simplified Arabic" w:hint="cs"/>
          <w:sz w:val="28"/>
          <w:szCs w:val="28"/>
          <w:rtl/>
          <w:lang w:bidi="ar-JO"/>
        </w:rPr>
        <w:t>)</w:t>
      </w:r>
      <w:r w:rsidR="002F44D1" w:rsidRPr="00DF26DC">
        <w:rPr>
          <w:rFonts w:ascii="Simplified Arabic" w:hAnsi="Simplified Arabic" w:cs="Simplified Arabic"/>
          <w:sz w:val="28"/>
          <w:szCs w:val="28"/>
          <w:rtl/>
          <w:lang w:bidi="ar-JO"/>
        </w:rPr>
        <w:t>.</w:t>
      </w:r>
    </w:p>
    <w:p w:rsidR="00386338" w:rsidRDefault="007156E6" w:rsidP="00F51334">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وعندما </w:t>
      </w:r>
      <w:r w:rsidR="00F51334">
        <w:rPr>
          <w:rFonts w:ascii="Simplified Arabic" w:hAnsi="Simplified Arabic" w:cs="Simplified Arabic" w:hint="cs"/>
          <w:sz w:val="28"/>
          <w:szCs w:val="28"/>
          <w:rtl/>
          <w:lang w:bidi="ar-JO"/>
        </w:rPr>
        <w:t xml:space="preserve">أخذ المشرع </w:t>
      </w:r>
      <w:r w:rsidR="00386338" w:rsidRPr="00DF26DC">
        <w:rPr>
          <w:rFonts w:ascii="Simplified Arabic" w:hAnsi="Simplified Arabic" w:cs="Simplified Arabic"/>
          <w:sz w:val="28"/>
          <w:szCs w:val="28"/>
          <w:rtl/>
          <w:lang w:bidi="ar-JO"/>
        </w:rPr>
        <w:t>الفلسطيني بنظام الإحالة</w:t>
      </w:r>
      <w:r w:rsidR="00052F29">
        <w:rPr>
          <w:rFonts w:ascii="Simplified Arabic" w:hAnsi="Simplified Arabic" w:cs="Simplified Arabic" w:hint="cs"/>
          <w:sz w:val="28"/>
          <w:szCs w:val="28"/>
          <w:rtl/>
          <w:lang w:bidi="ar-JO"/>
        </w:rPr>
        <w:t>،</w:t>
      </w:r>
      <w:r w:rsidR="009B259F">
        <w:rPr>
          <w:rFonts w:ascii="Simplified Arabic" w:hAnsi="Simplified Arabic" w:cs="Simplified Arabic" w:hint="cs"/>
          <w:sz w:val="28"/>
          <w:szCs w:val="28"/>
          <w:rtl/>
          <w:lang w:bidi="ar-JO"/>
        </w:rPr>
        <w:t xml:space="preserve"> </w:t>
      </w:r>
      <w:r w:rsidR="00867B32">
        <w:rPr>
          <w:rFonts w:ascii="Simplified Arabic" w:hAnsi="Simplified Arabic" w:cs="Simplified Arabic" w:hint="cs"/>
          <w:sz w:val="28"/>
          <w:szCs w:val="28"/>
          <w:rtl/>
          <w:lang w:bidi="ar-JO"/>
        </w:rPr>
        <w:t>كان يبتغي</w:t>
      </w:r>
      <w:r w:rsidR="00386338" w:rsidRPr="00DF26DC">
        <w:rPr>
          <w:rFonts w:ascii="Simplified Arabic" w:hAnsi="Simplified Arabic" w:cs="Simplified Arabic"/>
          <w:sz w:val="28"/>
          <w:szCs w:val="28"/>
          <w:rtl/>
          <w:lang w:bidi="ar-JO"/>
        </w:rPr>
        <w:t xml:space="preserve"> تحقيق مجموعة</w:t>
      </w:r>
      <w:r w:rsidR="00052F29">
        <w:rPr>
          <w:rFonts w:ascii="Simplified Arabic" w:hAnsi="Simplified Arabic" w:cs="Simplified Arabic" w:hint="cs"/>
          <w:sz w:val="28"/>
          <w:szCs w:val="28"/>
          <w:rtl/>
          <w:lang w:bidi="ar-JO"/>
        </w:rPr>
        <w:t xml:space="preserve"> من</w:t>
      </w:r>
      <w:r w:rsidR="00386338" w:rsidRPr="00DF26DC">
        <w:rPr>
          <w:rFonts w:ascii="Simplified Arabic" w:hAnsi="Simplified Arabic" w:cs="Simplified Arabic"/>
          <w:sz w:val="28"/>
          <w:szCs w:val="28"/>
          <w:rtl/>
          <w:lang w:bidi="ar-JO"/>
        </w:rPr>
        <w:t xml:space="preserve"> ا</w:t>
      </w:r>
      <w:r w:rsidR="00F51334">
        <w:rPr>
          <w:rFonts w:ascii="Simplified Arabic" w:hAnsi="Simplified Arabic" w:cs="Simplified Arabic" w:hint="cs"/>
          <w:sz w:val="28"/>
          <w:szCs w:val="28"/>
          <w:rtl/>
          <w:lang w:bidi="ar-JO"/>
        </w:rPr>
        <w:t>لأ</w:t>
      </w:r>
      <w:r w:rsidR="00F51334">
        <w:rPr>
          <w:rFonts w:ascii="Simplified Arabic" w:hAnsi="Simplified Arabic" w:cs="Simplified Arabic"/>
          <w:sz w:val="28"/>
          <w:szCs w:val="28"/>
          <w:rtl/>
          <w:lang w:bidi="ar-JO"/>
        </w:rPr>
        <w:t xml:space="preserve">هداف يسعى </w:t>
      </w:r>
      <w:r w:rsidR="00F51334">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لى تحقيقها من وراء هذا النظام</w:t>
      </w:r>
      <w:r w:rsidR="00124D55">
        <w:rPr>
          <w:rFonts w:ascii="Simplified Arabic" w:hAnsi="Simplified Arabic" w:cs="Simplified Arabic" w:hint="cs"/>
          <w:sz w:val="28"/>
          <w:szCs w:val="28"/>
          <w:rtl/>
          <w:lang w:bidi="ar-JO"/>
        </w:rPr>
        <w:t>،</w:t>
      </w:r>
      <w:r w:rsidR="009B259F">
        <w:rPr>
          <w:rFonts w:ascii="Simplified Arabic" w:hAnsi="Simplified Arabic" w:cs="Simplified Arabic" w:hint="cs"/>
          <w:sz w:val="28"/>
          <w:szCs w:val="28"/>
          <w:rtl/>
          <w:lang w:bidi="ar-JO"/>
        </w:rPr>
        <w:t xml:space="preserve"> </w:t>
      </w:r>
      <w:r w:rsidR="00124D55">
        <w:rPr>
          <w:rFonts w:ascii="Simplified Arabic" w:hAnsi="Simplified Arabic" w:cs="Simplified Arabic" w:hint="cs"/>
          <w:sz w:val="28"/>
          <w:szCs w:val="28"/>
          <w:rtl/>
          <w:lang w:bidi="ar-JO"/>
        </w:rPr>
        <w:t>لذلك</w:t>
      </w:r>
      <w:r w:rsidR="009B259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سنقوم ببيان </w:t>
      </w:r>
      <w:r w:rsidR="00386338" w:rsidRPr="00DF26DC">
        <w:rPr>
          <w:rFonts w:ascii="Simplified Arabic" w:hAnsi="Simplified Arabic" w:cs="Simplified Arabic"/>
          <w:sz w:val="28"/>
          <w:szCs w:val="28"/>
          <w:rtl/>
          <w:lang w:bidi="ar-JO"/>
        </w:rPr>
        <w:t xml:space="preserve">أهمية الإحالة من الناحية </w:t>
      </w:r>
      <w:r w:rsidR="002F44D1" w:rsidRPr="00DF26DC">
        <w:rPr>
          <w:rFonts w:ascii="Simplified Arabic" w:hAnsi="Simplified Arabic" w:cs="Simplified Arabic"/>
          <w:sz w:val="28"/>
          <w:szCs w:val="28"/>
          <w:rtl/>
          <w:lang w:bidi="ar-JO"/>
        </w:rPr>
        <w:t>العملية</w:t>
      </w:r>
      <w:r w:rsidR="00386338" w:rsidRPr="00DF26DC">
        <w:rPr>
          <w:rFonts w:ascii="Simplified Arabic" w:hAnsi="Simplified Arabic" w:cs="Simplified Arabic"/>
          <w:sz w:val="28"/>
          <w:szCs w:val="28"/>
          <w:rtl/>
          <w:lang w:bidi="ar-JO"/>
        </w:rPr>
        <w:t xml:space="preserve">. </w:t>
      </w:r>
    </w:p>
    <w:p w:rsidR="00622F1A" w:rsidRPr="00DF26DC" w:rsidRDefault="00622F1A" w:rsidP="00052F29">
      <w:pPr>
        <w:jc w:val="both"/>
        <w:rPr>
          <w:rFonts w:ascii="Simplified Arabic" w:hAnsi="Simplified Arabic" w:cs="Simplified Arabic"/>
          <w:sz w:val="28"/>
          <w:szCs w:val="28"/>
          <w:rtl/>
          <w:lang w:bidi="ar-JO"/>
        </w:rPr>
      </w:pPr>
    </w:p>
    <w:p w:rsidR="00052F29" w:rsidRDefault="001132E3" w:rsidP="00052F29">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البند </w:t>
      </w:r>
      <w:r w:rsidR="00052F29">
        <w:rPr>
          <w:rFonts w:ascii="Simplified Arabic" w:hAnsi="Simplified Arabic" w:cs="Simplified Arabic"/>
          <w:b/>
          <w:bCs/>
          <w:sz w:val="28"/>
          <w:szCs w:val="28"/>
          <w:rtl/>
          <w:lang w:bidi="ar-JO"/>
        </w:rPr>
        <w:t>الثاني</w:t>
      </w:r>
    </w:p>
    <w:p w:rsidR="00386338" w:rsidRPr="00DF26DC" w:rsidRDefault="00386338" w:rsidP="00052F29">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أهمية الإحالة لعدم الاختصاص</w:t>
      </w:r>
    </w:p>
    <w:p w:rsidR="00386338" w:rsidRPr="00DF26DC" w:rsidRDefault="00386338" w:rsidP="00F51334">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نظراً لتعدد جهات القضاء</w:t>
      </w:r>
      <w:r w:rsidR="00FA224C">
        <w:rPr>
          <w:rFonts w:ascii="Simplified Arabic" w:hAnsi="Simplified Arabic" w:cs="Simplified Arabic" w:hint="cs"/>
          <w:sz w:val="28"/>
          <w:szCs w:val="28"/>
          <w:rtl/>
          <w:lang w:bidi="ar-JO"/>
        </w:rPr>
        <w:t xml:space="preserve"> في فلسطين</w:t>
      </w:r>
      <w:r w:rsidR="00052F29">
        <w:rPr>
          <w:rFonts w:ascii="Simplified Arabic" w:hAnsi="Simplified Arabic" w:cs="Simplified Arabic" w:hint="cs"/>
          <w:sz w:val="28"/>
          <w:szCs w:val="28"/>
          <w:rtl/>
          <w:lang w:bidi="ar-JO"/>
        </w:rPr>
        <w:t xml:space="preserve"> وتعدد </w:t>
      </w:r>
      <w:r w:rsidRPr="00DF26DC">
        <w:rPr>
          <w:rFonts w:ascii="Simplified Arabic" w:hAnsi="Simplified Arabic" w:cs="Simplified Arabic"/>
          <w:sz w:val="28"/>
          <w:szCs w:val="28"/>
          <w:rtl/>
          <w:lang w:bidi="ar-JO"/>
        </w:rPr>
        <w:t>طبقات المحاكم داخل الجهة القضائية الواحدة، وتحديد المشرع اختصاص كل محكمة بالنظر في نزاعات معينة</w:t>
      </w:r>
      <w:r w:rsidR="00FA224C">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سواء من حيث </w:t>
      </w:r>
      <w:r w:rsidR="00052F29">
        <w:rPr>
          <w:rFonts w:ascii="Simplified Arabic" w:hAnsi="Simplified Arabic" w:cs="Simplified Arabic"/>
          <w:sz w:val="28"/>
          <w:szCs w:val="28"/>
          <w:rtl/>
          <w:lang w:bidi="ar-JO"/>
        </w:rPr>
        <w:t xml:space="preserve">القيمة أو النوعية، وبما </w:t>
      </w:r>
      <w:r w:rsidR="00052F29">
        <w:rPr>
          <w:rFonts w:ascii="Simplified Arabic" w:hAnsi="Simplified Arabic" w:cs="Simplified Arabic" w:hint="cs"/>
          <w:sz w:val="28"/>
          <w:szCs w:val="28"/>
          <w:rtl/>
          <w:lang w:bidi="ar-JO"/>
        </w:rPr>
        <w:t>أ</w:t>
      </w:r>
      <w:r w:rsidR="00F51334">
        <w:rPr>
          <w:rFonts w:ascii="Simplified Arabic" w:hAnsi="Simplified Arabic" w:cs="Simplified Arabic"/>
          <w:sz w:val="28"/>
          <w:szCs w:val="28"/>
          <w:rtl/>
          <w:lang w:bidi="ar-JO"/>
        </w:rPr>
        <w:t>ن محاكم الدرجة ال</w:t>
      </w:r>
      <w:r w:rsidR="00F51334">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ولى تنتشر في كافة المحافظات، مما ترتب عليه اتصاف قواعد </w:t>
      </w:r>
      <w:r w:rsidR="002F44D1" w:rsidRPr="00DF26DC">
        <w:rPr>
          <w:rFonts w:ascii="Simplified Arabic" w:hAnsi="Simplified Arabic" w:cs="Simplified Arabic"/>
          <w:sz w:val="28"/>
          <w:szCs w:val="28"/>
          <w:rtl/>
          <w:lang w:bidi="ar-JO"/>
        </w:rPr>
        <w:t>الاختصاص، التي</w:t>
      </w:r>
      <w:r w:rsidRPr="00DF26DC">
        <w:rPr>
          <w:rFonts w:ascii="Simplified Arabic" w:hAnsi="Simplified Arabic" w:cs="Simplified Arabic"/>
          <w:sz w:val="28"/>
          <w:szCs w:val="28"/>
          <w:rtl/>
          <w:lang w:bidi="ar-JO"/>
        </w:rPr>
        <w:t xml:space="preserve"> تحدد اختصاص كل جهة قضائية</w:t>
      </w:r>
      <w:r w:rsidR="00FA224C">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أو المحاكم التي توجد فيها</w:t>
      </w:r>
      <w:r w:rsidR="00FA224C">
        <w:rPr>
          <w:rFonts w:ascii="Simplified Arabic" w:hAnsi="Simplified Arabic" w:cs="Simplified Arabic" w:hint="cs"/>
          <w:sz w:val="28"/>
          <w:szCs w:val="28"/>
          <w:rtl/>
          <w:lang w:bidi="ar-JO"/>
        </w:rPr>
        <w:t>،</w:t>
      </w:r>
      <w:r w:rsidR="00F51334">
        <w:rPr>
          <w:rFonts w:ascii="Simplified Arabic" w:hAnsi="Simplified Arabic" w:cs="Simplified Arabic" w:hint="cs"/>
          <w:sz w:val="28"/>
          <w:szCs w:val="28"/>
          <w:rtl/>
          <w:lang w:bidi="ar-JO"/>
        </w:rPr>
        <w:t xml:space="preserve"> بالدقة والصعوبة </w:t>
      </w:r>
      <w:r w:rsidR="009D62EB" w:rsidRPr="00DF26DC">
        <w:rPr>
          <w:rFonts w:ascii="Simplified Arabic" w:hAnsi="Simplified Arabic" w:cs="Simplified Arabic"/>
          <w:sz w:val="28"/>
          <w:szCs w:val="28"/>
          <w:rtl/>
          <w:lang w:bidi="ar-JO"/>
        </w:rPr>
        <w:t>أحيانا</w:t>
      </w:r>
      <w:r w:rsidR="009D62EB" w:rsidRPr="00DF26DC">
        <w:rPr>
          <w:rStyle w:val="FootnoteReference"/>
          <w:rFonts w:ascii="Simplified Arabic" w:hAnsi="Simplified Arabic" w:cs="Simplified Arabic"/>
          <w:sz w:val="28"/>
          <w:szCs w:val="28"/>
          <w:rtl/>
          <w:lang w:bidi="ar-JO"/>
        </w:rPr>
        <w:footnoteReference w:id="21"/>
      </w:r>
      <w:r w:rsidR="009D62EB" w:rsidRPr="00DF26DC">
        <w:rPr>
          <w:rFonts w:ascii="Simplified Arabic" w:hAnsi="Simplified Arabic" w:cs="Simplified Arabic"/>
          <w:sz w:val="28"/>
          <w:szCs w:val="28"/>
          <w:rtl/>
          <w:lang w:bidi="ar-JO"/>
        </w:rPr>
        <w:t xml:space="preserve">، </w:t>
      </w:r>
      <w:r w:rsidRPr="00DF26DC">
        <w:rPr>
          <w:rFonts w:ascii="Simplified Arabic" w:hAnsi="Simplified Arabic" w:cs="Simplified Arabic"/>
          <w:sz w:val="28"/>
          <w:szCs w:val="28"/>
          <w:rtl/>
          <w:lang w:bidi="ar-JO"/>
        </w:rPr>
        <w:t xml:space="preserve">وهو ما </w:t>
      </w:r>
      <w:r w:rsidR="00FA224C">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كده القضاء الفلسطيني في </w:t>
      </w:r>
      <w:r w:rsidR="00FA224C">
        <w:rPr>
          <w:rFonts w:ascii="Simplified Arabic" w:hAnsi="Simplified Arabic" w:cs="Simplified Arabic" w:hint="cs"/>
          <w:sz w:val="28"/>
          <w:szCs w:val="28"/>
          <w:rtl/>
          <w:lang w:bidi="ar-JO"/>
        </w:rPr>
        <w:t>أ</w:t>
      </w:r>
      <w:r w:rsidR="008F43ED" w:rsidRPr="00DF26DC">
        <w:rPr>
          <w:rFonts w:ascii="Simplified Arabic" w:hAnsi="Simplified Arabic" w:cs="Simplified Arabic"/>
          <w:sz w:val="28"/>
          <w:szCs w:val="28"/>
          <w:rtl/>
          <w:lang w:bidi="ar-JO"/>
        </w:rPr>
        <w:t>حكامه،</w:t>
      </w:r>
      <w:r w:rsidR="00052F29">
        <w:rPr>
          <w:rFonts w:ascii="Simplified Arabic" w:hAnsi="Simplified Arabic" w:cs="Simplified Arabic"/>
          <w:sz w:val="28"/>
          <w:szCs w:val="28"/>
          <w:rtl/>
          <w:lang w:bidi="ar-JO"/>
        </w:rPr>
        <w:t xml:space="preserve"> حيث </w:t>
      </w:r>
      <w:r w:rsidR="00052F29">
        <w:rPr>
          <w:rFonts w:ascii="Simplified Arabic" w:hAnsi="Simplified Arabic" w:cs="Simplified Arabic" w:hint="cs"/>
          <w:sz w:val="28"/>
          <w:szCs w:val="28"/>
          <w:rtl/>
          <w:lang w:bidi="ar-JO"/>
        </w:rPr>
        <w:t>قض</w:t>
      </w:r>
      <w:r w:rsidR="00674AC9">
        <w:rPr>
          <w:rFonts w:ascii="Simplified Arabic" w:hAnsi="Simplified Arabic" w:cs="Simplified Arabic"/>
          <w:sz w:val="28"/>
          <w:szCs w:val="28"/>
          <w:rtl/>
          <w:lang w:bidi="ar-JO"/>
        </w:rPr>
        <w:t>ت محكمة النقض الفلسطينية "</w:t>
      </w:r>
      <w:r w:rsidR="00052F29">
        <w:rPr>
          <w:rFonts w:ascii="Simplified Arabic" w:hAnsi="Simplified Arabic" w:cs="Simplified Arabic" w:hint="cs"/>
          <w:sz w:val="28"/>
          <w:szCs w:val="28"/>
          <w:rtl/>
          <w:lang w:bidi="ar-JO"/>
        </w:rPr>
        <w:t>إ</w:t>
      </w:r>
      <w:r w:rsidRPr="00DF26DC">
        <w:rPr>
          <w:rFonts w:ascii="Simplified Arabic" w:hAnsi="Simplified Arabic" w:cs="Simplified Arabic"/>
          <w:sz w:val="28"/>
          <w:szCs w:val="28"/>
          <w:rtl/>
          <w:lang w:bidi="ar-JO"/>
        </w:rPr>
        <w:t xml:space="preserve">ن اتصال المحكمة بالدعوى يتم على نحو رسمه الشارع وفق قواعد </w:t>
      </w:r>
      <w:r w:rsidR="00FA224C">
        <w:rPr>
          <w:rFonts w:ascii="Simplified Arabic" w:hAnsi="Simplified Arabic" w:cs="Simplified Arabic" w:hint="cs"/>
          <w:sz w:val="28"/>
          <w:szCs w:val="28"/>
          <w:rtl/>
          <w:lang w:bidi="ar-JO"/>
        </w:rPr>
        <w:t>آمرة</w:t>
      </w:r>
      <w:r w:rsidRPr="00DF26DC">
        <w:rPr>
          <w:rFonts w:ascii="Simplified Arabic" w:hAnsi="Simplified Arabic" w:cs="Simplified Arabic"/>
          <w:sz w:val="28"/>
          <w:szCs w:val="28"/>
          <w:rtl/>
          <w:lang w:bidi="ar-JO"/>
        </w:rPr>
        <w:t xml:space="preserve"> محكمة دقيقة متصلة بالتنظيم القضائي مرتبطة ارتباطاً مباشراً </w:t>
      </w:r>
      <w:r w:rsidR="00590ABA" w:rsidRPr="00DF26DC">
        <w:rPr>
          <w:rFonts w:ascii="Simplified Arabic" w:hAnsi="Simplified Arabic" w:cs="Simplified Arabic"/>
          <w:sz w:val="28"/>
          <w:szCs w:val="28"/>
          <w:rtl/>
          <w:lang w:bidi="ar-JO"/>
        </w:rPr>
        <w:t>بالنظام العام</w:t>
      </w:r>
      <w:r w:rsidR="00FD68A1">
        <w:rPr>
          <w:rFonts w:ascii="Simplified Arabic" w:hAnsi="Simplified Arabic" w:cs="Simplified Arabic" w:hint="cs"/>
          <w:sz w:val="28"/>
          <w:szCs w:val="28"/>
          <w:rtl/>
          <w:lang w:bidi="ar-JO"/>
        </w:rPr>
        <w:t>"</w:t>
      </w:r>
      <w:r w:rsidR="00BC2729" w:rsidRPr="00DF26DC">
        <w:rPr>
          <w:rStyle w:val="FootnoteReference"/>
          <w:rFonts w:ascii="Simplified Arabic" w:hAnsi="Simplified Arabic" w:cs="Simplified Arabic"/>
          <w:sz w:val="28"/>
          <w:szCs w:val="28"/>
          <w:rtl/>
          <w:lang w:bidi="ar-JO"/>
        </w:rPr>
        <w:footnoteReference w:id="22"/>
      </w:r>
      <w:r w:rsidR="00FD68A1">
        <w:rPr>
          <w:rFonts w:ascii="Simplified Arabic" w:hAnsi="Simplified Arabic" w:cs="Simplified Arabic" w:hint="cs"/>
          <w:sz w:val="28"/>
          <w:szCs w:val="28"/>
          <w:rtl/>
          <w:lang w:bidi="ar-JO"/>
        </w:rPr>
        <w:t>.</w:t>
      </w:r>
    </w:p>
    <w:p w:rsidR="00386338" w:rsidRPr="00DF26DC" w:rsidRDefault="00FD68A1" w:rsidP="00FA224C">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وقد نتج عن هذه ال</w:t>
      </w:r>
      <w:r>
        <w:rPr>
          <w:rFonts w:ascii="Simplified Arabic" w:hAnsi="Simplified Arabic" w:cs="Simplified Arabic" w:hint="cs"/>
          <w:sz w:val="28"/>
          <w:szCs w:val="28"/>
          <w:rtl/>
          <w:lang w:bidi="ar-JO"/>
        </w:rPr>
        <w:t>د</w:t>
      </w:r>
      <w:r w:rsidR="00386338" w:rsidRPr="00DF26DC">
        <w:rPr>
          <w:rFonts w:ascii="Simplified Arabic" w:hAnsi="Simplified Arabic" w:cs="Simplified Arabic"/>
          <w:sz w:val="28"/>
          <w:szCs w:val="28"/>
          <w:rtl/>
          <w:lang w:bidi="ar-JO"/>
        </w:rPr>
        <w:t xml:space="preserve">قة </w:t>
      </w:r>
      <w:r w:rsidR="00FA224C">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صاحب الحق الذي يسعى إلى الحصول على الحماية القانونية لحقه عن طريق القضاء، قد </w:t>
      </w:r>
      <w:r w:rsidR="002F44D1" w:rsidRPr="00DF26DC">
        <w:rPr>
          <w:rFonts w:ascii="Simplified Arabic" w:hAnsi="Simplified Arabic" w:cs="Simplified Arabic"/>
          <w:sz w:val="28"/>
          <w:szCs w:val="28"/>
          <w:rtl/>
          <w:lang w:bidi="ar-JO"/>
        </w:rPr>
        <w:t>يخطئ</w:t>
      </w:r>
      <w:r w:rsidR="00386338" w:rsidRPr="00DF26DC">
        <w:rPr>
          <w:rFonts w:ascii="Simplified Arabic" w:hAnsi="Simplified Arabic" w:cs="Simplified Arabic"/>
          <w:sz w:val="28"/>
          <w:szCs w:val="28"/>
          <w:rtl/>
          <w:lang w:bidi="ar-JO"/>
        </w:rPr>
        <w:t xml:space="preserve"> في تحديد الجهة أو المحكمة المختص</w:t>
      </w:r>
      <w:r w:rsidR="00F51334">
        <w:rPr>
          <w:rFonts w:ascii="Simplified Arabic" w:hAnsi="Simplified Arabic" w:cs="Simplified Arabic"/>
          <w:sz w:val="28"/>
          <w:szCs w:val="28"/>
          <w:rtl/>
          <w:lang w:bidi="ar-JO"/>
        </w:rPr>
        <w:t xml:space="preserve">ة التي يجب رفع الدعوى </w:t>
      </w:r>
      <w:r w:rsidR="00F51334">
        <w:rPr>
          <w:rFonts w:ascii="Simplified Arabic" w:hAnsi="Simplified Arabic" w:cs="Simplified Arabic" w:hint="cs"/>
          <w:sz w:val="28"/>
          <w:szCs w:val="28"/>
          <w:rtl/>
          <w:lang w:bidi="ar-JO"/>
        </w:rPr>
        <w:t>أ</w:t>
      </w:r>
      <w:r w:rsidR="00F51334">
        <w:rPr>
          <w:rFonts w:ascii="Simplified Arabic" w:hAnsi="Simplified Arabic" w:cs="Simplified Arabic"/>
          <w:sz w:val="28"/>
          <w:szCs w:val="28"/>
          <w:rtl/>
          <w:lang w:bidi="ar-JO"/>
        </w:rPr>
        <w:t>مامها</w:t>
      </w:r>
      <w:r w:rsidR="009562F0">
        <w:rPr>
          <w:rStyle w:val="FootnoteReference"/>
          <w:rFonts w:ascii="Simplified Arabic" w:hAnsi="Simplified Arabic" w:cs="Simplified Arabic"/>
          <w:sz w:val="28"/>
          <w:szCs w:val="28"/>
          <w:rtl/>
          <w:lang w:bidi="ar-JO"/>
        </w:rPr>
        <w:footnoteReference w:id="23"/>
      </w:r>
      <w:r w:rsidR="00F51334">
        <w:rPr>
          <w:rFonts w:ascii="Simplified Arabic" w:hAnsi="Simplified Arabic" w:cs="Simplified Arabic"/>
          <w:sz w:val="28"/>
          <w:szCs w:val="28"/>
          <w:rtl/>
          <w:lang w:bidi="ar-JO"/>
        </w:rPr>
        <w:t>، ف</w:t>
      </w:r>
      <w:r w:rsidR="00F51334">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ذا ما قام برفعها </w:t>
      </w:r>
      <w:r w:rsidR="00FA224C">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مام محكمة غير مختصة </w:t>
      </w:r>
      <w:proofErr w:type="spellStart"/>
      <w:r w:rsidR="004F3D41" w:rsidRPr="00DF26DC">
        <w:rPr>
          <w:rFonts w:ascii="Simplified Arabic" w:hAnsi="Simplified Arabic" w:cs="Simplified Arabic"/>
          <w:sz w:val="28"/>
          <w:szCs w:val="28"/>
          <w:rtl/>
          <w:lang w:bidi="ar-JO"/>
        </w:rPr>
        <w:t>ولائيا</w:t>
      </w:r>
      <w:proofErr w:type="spellEnd"/>
      <w:r w:rsidR="004F3D41" w:rsidRPr="00DF26DC">
        <w:rPr>
          <w:rFonts w:ascii="Simplified Arabic" w:hAnsi="Simplified Arabic" w:cs="Simplified Arabic"/>
          <w:sz w:val="28"/>
          <w:szCs w:val="28"/>
          <w:rtl/>
          <w:lang w:bidi="ar-JO"/>
        </w:rPr>
        <w:t xml:space="preserve"> أو قيميا</w:t>
      </w:r>
      <w:r w:rsidR="00386338" w:rsidRPr="00DF26DC">
        <w:rPr>
          <w:rFonts w:ascii="Simplified Arabic" w:hAnsi="Simplified Arabic" w:cs="Simplified Arabic"/>
          <w:sz w:val="28"/>
          <w:szCs w:val="28"/>
          <w:rtl/>
          <w:lang w:bidi="ar-JO"/>
        </w:rPr>
        <w:t xml:space="preserve"> أو نوعيا </w:t>
      </w:r>
      <w:r w:rsidR="00FA224C">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و محليا </w:t>
      </w:r>
      <w:r w:rsidR="00707B72" w:rsidRPr="00DF26DC">
        <w:rPr>
          <w:rFonts w:ascii="Simplified Arabic" w:hAnsi="Simplified Arabic" w:cs="Simplified Arabic"/>
          <w:sz w:val="28"/>
          <w:szCs w:val="28"/>
          <w:rtl/>
          <w:lang w:bidi="ar-JO"/>
        </w:rPr>
        <w:t>بنظرها،</w:t>
      </w:r>
      <w:r w:rsidR="009B259F">
        <w:rPr>
          <w:rFonts w:ascii="Simplified Arabic" w:hAnsi="Simplified Arabic" w:cs="Simplified Arabic" w:hint="cs"/>
          <w:sz w:val="28"/>
          <w:szCs w:val="28"/>
          <w:rtl/>
          <w:lang w:bidi="ar-JO"/>
        </w:rPr>
        <w:t xml:space="preserve"> </w:t>
      </w:r>
      <w:r w:rsidR="00386338" w:rsidRPr="00DF26DC">
        <w:rPr>
          <w:rFonts w:ascii="Simplified Arabic" w:hAnsi="Simplified Arabic" w:cs="Simplified Arabic"/>
          <w:sz w:val="28"/>
          <w:szCs w:val="28"/>
          <w:rtl/>
          <w:lang w:bidi="ar-JO"/>
        </w:rPr>
        <w:t xml:space="preserve">فتكون في هذه الحالة </w:t>
      </w:r>
      <w:r w:rsidR="00FA224C">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مام حالة يصطلح الفقه على تسميتها </w:t>
      </w:r>
      <w:r w:rsidR="00674AC9">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بالإحالة لعدم الاختصاص</w:t>
      </w:r>
      <w:r w:rsidR="00674AC9">
        <w:rPr>
          <w:rFonts w:ascii="Simplified Arabic" w:hAnsi="Simplified Arabic" w:cs="Simplified Arabic" w:hint="cs"/>
          <w:sz w:val="28"/>
          <w:szCs w:val="28"/>
          <w:rtl/>
          <w:lang w:bidi="ar-JO"/>
        </w:rPr>
        <w:t>"</w:t>
      </w:r>
      <w:r w:rsidR="00B718F0" w:rsidRPr="00DF26DC">
        <w:rPr>
          <w:rStyle w:val="FootnoteReference"/>
          <w:rFonts w:ascii="Simplified Arabic" w:hAnsi="Simplified Arabic" w:cs="Simplified Arabic"/>
          <w:sz w:val="28"/>
          <w:szCs w:val="28"/>
          <w:rtl/>
          <w:lang w:bidi="ar-JO"/>
        </w:rPr>
        <w:footnoteReference w:id="24"/>
      </w:r>
      <w:r w:rsidR="00386338" w:rsidRPr="00DF26DC">
        <w:rPr>
          <w:rFonts w:ascii="Simplified Arabic" w:hAnsi="Simplified Arabic" w:cs="Simplified Arabic"/>
          <w:sz w:val="28"/>
          <w:szCs w:val="28"/>
          <w:rtl/>
          <w:lang w:bidi="ar-JO"/>
        </w:rPr>
        <w:t>.</w:t>
      </w:r>
    </w:p>
    <w:p w:rsidR="00386338" w:rsidRPr="00DF26DC" w:rsidRDefault="00F51334" w:rsidP="00020717">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وقد كان المشرع ال</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 xml:space="preserve">ردني في قانون </w:t>
      </w: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صول المحاكمات الحقوقية الملغي</w:t>
      </w:r>
      <w:r w:rsidR="00682678" w:rsidRPr="00DF26DC">
        <w:rPr>
          <w:rStyle w:val="FootnoteReference"/>
          <w:rFonts w:ascii="Simplified Arabic" w:hAnsi="Simplified Arabic" w:cs="Simplified Arabic"/>
          <w:sz w:val="28"/>
          <w:szCs w:val="28"/>
          <w:rtl/>
          <w:lang w:bidi="ar-JO"/>
        </w:rPr>
        <w:footnoteReference w:id="25"/>
      </w:r>
      <w:r w:rsidR="00386338" w:rsidRPr="00DF26DC">
        <w:rPr>
          <w:rFonts w:ascii="Simplified Arabic" w:hAnsi="Simplified Arabic" w:cs="Simplified Arabic"/>
          <w:sz w:val="28"/>
          <w:szCs w:val="28"/>
          <w:rtl/>
          <w:lang w:bidi="ar-JO"/>
        </w:rPr>
        <w:t xml:space="preserve"> يعالج هذه الحالة عن طريق </w:t>
      </w:r>
      <w:r>
        <w:rPr>
          <w:rFonts w:ascii="Simplified Arabic" w:hAnsi="Simplified Arabic" w:cs="Simplified Arabic" w:hint="cs"/>
          <w:sz w:val="28"/>
          <w:szCs w:val="28"/>
          <w:rtl/>
          <w:lang w:bidi="ar-JO"/>
        </w:rPr>
        <w:t>إ</w:t>
      </w:r>
      <w:r w:rsidR="00020717">
        <w:rPr>
          <w:rFonts w:ascii="Simplified Arabic" w:hAnsi="Simplified Arabic" w:cs="Simplified Arabic" w:hint="cs"/>
          <w:sz w:val="28"/>
          <w:szCs w:val="28"/>
          <w:rtl/>
          <w:lang w:bidi="ar-JO"/>
        </w:rPr>
        <w:t>رشاد</w:t>
      </w:r>
      <w:r w:rsidR="00386338" w:rsidRPr="00DF26DC">
        <w:rPr>
          <w:rFonts w:ascii="Simplified Arabic" w:hAnsi="Simplified Arabic" w:cs="Simplified Arabic"/>
          <w:sz w:val="28"/>
          <w:szCs w:val="28"/>
          <w:rtl/>
          <w:lang w:bidi="ar-JO"/>
        </w:rPr>
        <w:t xml:space="preserve"> القاضي بالحكم برد الدعوى </w:t>
      </w:r>
      <w:r w:rsidR="00020717">
        <w:rPr>
          <w:rFonts w:ascii="Simplified Arabic" w:hAnsi="Simplified Arabic" w:cs="Simplified Arabic" w:hint="cs"/>
          <w:sz w:val="28"/>
          <w:szCs w:val="28"/>
          <w:rtl/>
          <w:lang w:bidi="ar-JO"/>
        </w:rPr>
        <w:t>استنادا</w:t>
      </w:r>
      <w:r w:rsidR="00386338" w:rsidRPr="00DF26DC">
        <w:rPr>
          <w:rFonts w:ascii="Simplified Arabic" w:hAnsi="Simplified Arabic" w:cs="Simplified Arabic"/>
          <w:sz w:val="28"/>
          <w:szCs w:val="28"/>
          <w:rtl/>
          <w:lang w:bidi="ar-JO"/>
        </w:rPr>
        <w:t xml:space="preserve"> لنص </w:t>
      </w:r>
      <w:r w:rsidR="008D62FC" w:rsidRPr="00DF26DC">
        <w:rPr>
          <w:rFonts w:ascii="Simplified Arabic" w:hAnsi="Simplified Arabic" w:cs="Simplified Arabic"/>
          <w:sz w:val="28"/>
          <w:szCs w:val="28"/>
          <w:rtl/>
          <w:lang w:bidi="ar-JO"/>
        </w:rPr>
        <w:t>المادة</w:t>
      </w:r>
      <w:r w:rsidR="0072256D" w:rsidRPr="00DF26DC">
        <w:rPr>
          <w:rFonts w:ascii="Simplified Arabic" w:hAnsi="Simplified Arabic" w:cs="Simplified Arabic"/>
          <w:sz w:val="28"/>
          <w:szCs w:val="28"/>
          <w:rtl/>
          <w:lang w:bidi="ar-JO"/>
        </w:rPr>
        <w:t xml:space="preserve"> 16/2 من القانون السابق ذكره</w:t>
      </w:r>
      <w:r w:rsidR="00C11EA9" w:rsidRPr="00DF26DC">
        <w:rPr>
          <w:rStyle w:val="FootnoteReference"/>
          <w:rFonts w:ascii="Simplified Arabic" w:hAnsi="Simplified Arabic" w:cs="Simplified Arabic"/>
          <w:sz w:val="28"/>
          <w:szCs w:val="28"/>
          <w:rtl/>
          <w:lang w:bidi="ar-JO"/>
        </w:rPr>
        <w:footnoteReference w:id="26"/>
      </w:r>
      <w:r w:rsidR="0072256D" w:rsidRPr="00DF26DC">
        <w:rPr>
          <w:rFonts w:ascii="Simplified Arabic" w:hAnsi="Simplified Arabic" w:cs="Simplified Arabic"/>
          <w:sz w:val="28"/>
          <w:szCs w:val="28"/>
          <w:rtl/>
          <w:lang w:bidi="ar-JO"/>
        </w:rPr>
        <w:t xml:space="preserve">، </w:t>
      </w:r>
      <w:r w:rsidR="00386338" w:rsidRPr="00DF26DC">
        <w:rPr>
          <w:rFonts w:ascii="Simplified Arabic" w:hAnsi="Simplified Arabic" w:cs="Simplified Arabic"/>
          <w:sz w:val="28"/>
          <w:szCs w:val="28"/>
          <w:rtl/>
          <w:lang w:bidi="ar-JO"/>
        </w:rPr>
        <w:lastRenderedPageBreak/>
        <w:t xml:space="preserve">بينما عالج المشرع الفلسطيني هذه الحالة في التشريع الساري بطريقة </w:t>
      </w:r>
      <w:r w:rsidR="00020717">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خرى تهدف إلى تحقيق مجموعة </w:t>
      </w:r>
      <w:r w:rsidR="00FD68A1">
        <w:rPr>
          <w:rFonts w:ascii="Simplified Arabic" w:hAnsi="Simplified Arabic" w:cs="Simplified Arabic" w:hint="cs"/>
          <w:sz w:val="28"/>
          <w:szCs w:val="28"/>
          <w:rtl/>
          <w:lang w:bidi="ar-JO"/>
        </w:rPr>
        <w:t xml:space="preserve">من </w:t>
      </w:r>
      <w:r>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هداف والمزايا، وذلك ليس عن طريق رد الدعوى كما كان سابقاً ،و</w:t>
      </w:r>
      <w:r w:rsidR="00020717">
        <w:rPr>
          <w:rFonts w:ascii="Simplified Arabic" w:hAnsi="Simplified Arabic" w:cs="Simplified Arabic" w:hint="cs"/>
          <w:sz w:val="28"/>
          <w:szCs w:val="28"/>
          <w:rtl/>
          <w:lang w:bidi="ar-JO"/>
        </w:rPr>
        <w:t>إ</w:t>
      </w:r>
      <w:r w:rsidR="00FD68A1">
        <w:rPr>
          <w:rFonts w:ascii="Simplified Arabic" w:hAnsi="Simplified Arabic" w:cs="Simplified Arabic"/>
          <w:sz w:val="28"/>
          <w:szCs w:val="28"/>
          <w:rtl/>
          <w:lang w:bidi="ar-JO"/>
        </w:rPr>
        <w:t xml:space="preserve">نما وفق نظام </w:t>
      </w:r>
      <w:r w:rsidR="00020717">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طلق عليه" ال</w:t>
      </w:r>
      <w:r>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حالة لعدم الاختصاص " مهتديا في ذلك بالتشريعات </w:t>
      </w:r>
      <w:r w:rsidR="00674AC9">
        <w:rPr>
          <w:rFonts w:ascii="Simplified Arabic" w:hAnsi="Simplified Arabic" w:cs="Simplified Arabic"/>
          <w:sz w:val="28"/>
          <w:szCs w:val="28"/>
          <w:rtl/>
          <w:lang w:bidi="ar-JO"/>
        </w:rPr>
        <w:t>ال</w:t>
      </w:r>
      <w:r w:rsidR="00674AC9">
        <w:rPr>
          <w:rFonts w:ascii="Simplified Arabic" w:hAnsi="Simplified Arabic" w:cs="Simplified Arabic" w:hint="cs"/>
          <w:sz w:val="28"/>
          <w:szCs w:val="28"/>
          <w:rtl/>
          <w:lang w:bidi="ar-JO"/>
        </w:rPr>
        <w:t>أ</w:t>
      </w:r>
      <w:r w:rsidR="0024715F" w:rsidRPr="00DF26DC">
        <w:rPr>
          <w:rFonts w:ascii="Simplified Arabic" w:hAnsi="Simplified Arabic" w:cs="Simplified Arabic"/>
          <w:sz w:val="28"/>
          <w:szCs w:val="28"/>
          <w:rtl/>
          <w:lang w:bidi="ar-JO"/>
        </w:rPr>
        <w:t xml:space="preserve">خرى التي </w:t>
      </w:r>
      <w:r w:rsidR="00020717">
        <w:rPr>
          <w:rFonts w:ascii="Simplified Arabic" w:hAnsi="Simplified Arabic" w:cs="Simplified Arabic" w:hint="cs"/>
          <w:sz w:val="28"/>
          <w:szCs w:val="28"/>
          <w:rtl/>
          <w:lang w:bidi="ar-JO"/>
        </w:rPr>
        <w:t>أ</w:t>
      </w:r>
      <w:r w:rsidR="0024715F" w:rsidRPr="00DF26DC">
        <w:rPr>
          <w:rFonts w:ascii="Simplified Arabic" w:hAnsi="Simplified Arabic" w:cs="Simplified Arabic"/>
          <w:sz w:val="28"/>
          <w:szCs w:val="28"/>
          <w:rtl/>
          <w:lang w:bidi="ar-JO"/>
        </w:rPr>
        <w:t>خذت به</w:t>
      </w:r>
      <w:r w:rsidR="0024715F" w:rsidRPr="00DF26DC">
        <w:rPr>
          <w:rStyle w:val="FootnoteReference"/>
          <w:rFonts w:ascii="Simplified Arabic" w:hAnsi="Simplified Arabic" w:cs="Simplified Arabic"/>
          <w:sz w:val="28"/>
          <w:szCs w:val="28"/>
          <w:rtl/>
          <w:lang w:bidi="ar-JO"/>
        </w:rPr>
        <w:footnoteReference w:id="27"/>
      </w:r>
      <w:r w:rsidR="0024715F"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حيث تلتزم المحكمة في هذه الحالة بأن لا ترد الدعوى و</w:t>
      </w:r>
      <w:r w:rsidR="00020717">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نما تحكم بإحالتها إلى المحكمة المختصة</w:t>
      </w:r>
      <w:r w:rsidR="009B65AB" w:rsidRPr="00DF26DC">
        <w:rPr>
          <w:rStyle w:val="FootnoteReference"/>
          <w:rFonts w:ascii="Simplified Arabic" w:hAnsi="Simplified Arabic" w:cs="Simplified Arabic"/>
          <w:sz w:val="28"/>
          <w:szCs w:val="28"/>
          <w:rtl/>
          <w:lang w:bidi="ar-JO"/>
        </w:rPr>
        <w:footnoteReference w:id="28"/>
      </w:r>
      <w:r w:rsidR="00386338" w:rsidRPr="00DF26DC">
        <w:rPr>
          <w:rFonts w:ascii="Simplified Arabic" w:hAnsi="Simplified Arabic" w:cs="Simplified Arabic"/>
          <w:sz w:val="28"/>
          <w:szCs w:val="28"/>
          <w:rtl/>
          <w:lang w:bidi="ar-JO"/>
        </w:rPr>
        <w:t>.</w:t>
      </w:r>
    </w:p>
    <w:p w:rsidR="00D44CD6" w:rsidRPr="00DF26DC" w:rsidRDefault="00674AC9" w:rsidP="00674AC9">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لذلك تظهر الأهمية العملية لنظام الإحالة لعدم الاختصاص فيما يلي:</w:t>
      </w:r>
    </w:p>
    <w:p w:rsidR="004329E7" w:rsidRPr="00DF26DC" w:rsidRDefault="002F44D1" w:rsidP="00F51334">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أولا:</w:t>
      </w:r>
      <w:r w:rsidRPr="00DF26DC">
        <w:rPr>
          <w:rFonts w:ascii="Simplified Arabic" w:hAnsi="Simplified Arabic" w:cs="Simplified Arabic"/>
          <w:sz w:val="28"/>
          <w:szCs w:val="28"/>
          <w:rtl/>
          <w:lang w:bidi="ar-JO"/>
        </w:rPr>
        <w:t xml:space="preserve"> إن</w:t>
      </w:r>
      <w:r w:rsidR="00386338" w:rsidRPr="00DF26DC">
        <w:rPr>
          <w:rFonts w:ascii="Simplified Arabic" w:hAnsi="Simplified Arabic" w:cs="Simplified Arabic"/>
          <w:sz w:val="28"/>
          <w:szCs w:val="28"/>
          <w:rtl/>
          <w:lang w:bidi="ar-JO"/>
        </w:rPr>
        <w:t xml:space="preserve"> الأخذ بنظام الإحالة يؤدي إلى اختصار الإجراءات</w:t>
      </w:r>
      <w:r w:rsidR="00091318" w:rsidRPr="00DF26DC">
        <w:rPr>
          <w:rStyle w:val="FootnoteReference"/>
          <w:rFonts w:ascii="Simplified Arabic" w:hAnsi="Simplified Arabic" w:cs="Simplified Arabic"/>
          <w:sz w:val="28"/>
          <w:szCs w:val="28"/>
          <w:rtl/>
          <w:lang w:bidi="ar-JO"/>
        </w:rPr>
        <w:footnoteReference w:id="29"/>
      </w:r>
      <w:r w:rsidR="00091318"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حيث </w:t>
      </w:r>
      <w:r w:rsidR="003717F4">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هدف المدعي من اللجوء إلى القضاء هو الحصول على الحماية القضائية للحق موضوع </w:t>
      </w:r>
      <w:r w:rsidRPr="00DF26DC">
        <w:rPr>
          <w:rFonts w:ascii="Simplified Arabic" w:hAnsi="Simplified Arabic" w:cs="Simplified Arabic"/>
          <w:sz w:val="28"/>
          <w:szCs w:val="28"/>
          <w:rtl/>
          <w:lang w:bidi="ar-JO"/>
        </w:rPr>
        <w:t>الدعوى،</w:t>
      </w:r>
      <w:r w:rsidR="00386338" w:rsidRPr="00DF26DC">
        <w:rPr>
          <w:rFonts w:ascii="Simplified Arabic" w:hAnsi="Simplified Arabic" w:cs="Simplified Arabic"/>
          <w:sz w:val="28"/>
          <w:szCs w:val="28"/>
          <w:rtl/>
          <w:lang w:bidi="ar-JO"/>
        </w:rPr>
        <w:t xml:space="preserve"> فإذا ما قام </w:t>
      </w:r>
      <w:r w:rsidRPr="00DF26DC">
        <w:rPr>
          <w:rFonts w:ascii="Simplified Arabic" w:hAnsi="Simplified Arabic" w:cs="Simplified Arabic"/>
          <w:sz w:val="28"/>
          <w:szCs w:val="28"/>
          <w:rtl/>
          <w:lang w:bidi="ar-JO"/>
        </w:rPr>
        <w:t>-المدعي</w:t>
      </w:r>
      <w:r w:rsidR="00386338" w:rsidRPr="00DF26DC">
        <w:rPr>
          <w:rFonts w:ascii="Simplified Arabic" w:hAnsi="Simplified Arabic" w:cs="Simplified Arabic"/>
          <w:sz w:val="28"/>
          <w:szCs w:val="28"/>
          <w:rtl/>
          <w:lang w:bidi="ar-JO"/>
        </w:rPr>
        <w:t xml:space="preserve">– برفع دعوى </w:t>
      </w:r>
      <w:r w:rsidR="003717F4">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مام جهة أو محكمة غير مختصة بنظرها – على ما سيأتي ذكره لاحقا – فإنه يتوجب على المحكمة التي تنظر النزاع أن تحكم بإحالتها إلى المحكمة المختصة بنظرها، لتكمل السير فيها من النقطة التي وصلت </w:t>
      </w:r>
      <w:r w:rsidR="00F51334">
        <w:rPr>
          <w:rFonts w:ascii="Simplified Arabic" w:hAnsi="Simplified Arabic" w:cs="Simplified Arabic" w:hint="cs"/>
          <w:sz w:val="28"/>
          <w:szCs w:val="28"/>
          <w:rtl/>
          <w:lang w:bidi="ar-JO"/>
        </w:rPr>
        <w:t>إ</w:t>
      </w:r>
      <w:r w:rsidRPr="00DF26DC">
        <w:rPr>
          <w:rFonts w:ascii="Simplified Arabic" w:hAnsi="Simplified Arabic" w:cs="Simplified Arabic"/>
          <w:sz w:val="28"/>
          <w:szCs w:val="28"/>
          <w:rtl/>
          <w:lang w:bidi="ar-JO"/>
        </w:rPr>
        <w:t>ليها</w:t>
      </w:r>
      <w:r w:rsidR="008F1921">
        <w:rPr>
          <w:rStyle w:val="FootnoteReference"/>
          <w:rFonts w:ascii="Simplified Arabic" w:hAnsi="Simplified Arabic" w:cs="Simplified Arabic"/>
          <w:sz w:val="28"/>
          <w:szCs w:val="28"/>
          <w:rtl/>
          <w:lang w:bidi="ar-JO"/>
        </w:rPr>
        <w:footnoteReference w:id="30"/>
      </w:r>
      <w:r w:rsidRPr="00DF26DC">
        <w:rPr>
          <w:rFonts w:ascii="Simplified Arabic" w:hAnsi="Simplified Arabic" w:cs="Simplified Arabic"/>
          <w:sz w:val="28"/>
          <w:szCs w:val="28"/>
          <w:rtl/>
          <w:lang w:bidi="ar-JO"/>
        </w:rPr>
        <w:t>.</w:t>
      </w:r>
    </w:p>
    <w:p w:rsidR="00386338" w:rsidRPr="00DF26DC" w:rsidRDefault="00386338" w:rsidP="00F51334">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في حين أن عدم الأخذ بنظام الإحالة</w:t>
      </w:r>
      <w:r w:rsidR="003717F4">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يؤدي إلى التزام المحكمة المرفوعة أمامها برد الدعوى شكلاً، كما هو الحال في القانون </w:t>
      </w:r>
      <w:r w:rsidR="00590ABA" w:rsidRPr="00DF26DC">
        <w:rPr>
          <w:rFonts w:ascii="Simplified Arabic" w:hAnsi="Simplified Arabic" w:cs="Simplified Arabic"/>
          <w:sz w:val="28"/>
          <w:szCs w:val="28"/>
          <w:rtl/>
          <w:lang w:bidi="ar-JO"/>
        </w:rPr>
        <w:t>الملغي</w:t>
      </w:r>
      <w:r w:rsidR="004329E7" w:rsidRPr="00DF26DC">
        <w:rPr>
          <w:rStyle w:val="FootnoteReference"/>
          <w:rFonts w:ascii="Simplified Arabic" w:hAnsi="Simplified Arabic" w:cs="Simplified Arabic"/>
          <w:sz w:val="28"/>
          <w:szCs w:val="28"/>
          <w:rtl/>
          <w:lang w:bidi="ar-JO"/>
        </w:rPr>
        <w:footnoteReference w:id="31"/>
      </w:r>
      <w:r w:rsidR="00590ABA" w:rsidRPr="00DF26DC">
        <w:rPr>
          <w:rFonts w:ascii="Simplified Arabic" w:hAnsi="Simplified Arabic" w:cs="Simplified Arabic"/>
          <w:sz w:val="28"/>
          <w:szCs w:val="28"/>
          <w:rtl/>
          <w:lang w:bidi="ar-JO"/>
        </w:rPr>
        <w:t>،</w:t>
      </w:r>
      <w:r w:rsidR="000D6066">
        <w:rPr>
          <w:rFonts w:ascii="Simplified Arabic" w:hAnsi="Simplified Arabic" w:cs="Simplified Arabic" w:hint="cs"/>
          <w:sz w:val="28"/>
          <w:szCs w:val="28"/>
          <w:rtl/>
          <w:lang w:bidi="ar-JO"/>
        </w:rPr>
        <w:t xml:space="preserve"> أو الحكم بعدم </w:t>
      </w:r>
      <w:proofErr w:type="spellStart"/>
      <w:r w:rsidR="000D6066">
        <w:rPr>
          <w:rFonts w:ascii="Simplified Arabic" w:hAnsi="Simplified Arabic" w:cs="Simplified Arabic" w:hint="cs"/>
          <w:sz w:val="28"/>
          <w:szCs w:val="28"/>
          <w:rtl/>
          <w:lang w:bidi="ar-JO"/>
        </w:rPr>
        <w:t>بعدم</w:t>
      </w:r>
      <w:proofErr w:type="spellEnd"/>
      <w:r w:rsidR="000D6066">
        <w:rPr>
          <w:rFonts w:ascii="Simplified Arabic" w:hAnsi="Simplified Arabic" w:cs="Simplified Arabic" w:hint="cs"/>
          <w:sz w:val="28"/>
          <w:szCs w:val="28"/>
          <w:rtl/>
          <w:lang w:bidi="ar-JO"/>
        </w:rPr>
        <w:t xml:space="preserve"> الاختصاص</w:t>
      </w:r>
      <w:r w:rsidR="000D6066">
        <w:rPr>
          <w:rStyle w:val="FootnoteReference"/>
          <w:rFonts w:ascii="Simplified Arabic" w:hAnsi="Simplified Arabic" w:cs="Simplified Arabic"/>
          <w:sz w:val="28"/>
          <w:szCs w:val="28"/>
          <w:rtl/>
          <w:lang w:bidi="ar-JO"/>
        </w:rPr>
        <w:footnoteReference w:id="32"/>
      </w:r>
      <w:r w:rsidR="000D6066">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مما يعني ضرورة قيام صاحب الحق برفع دعوى جديدة أمام المحكمة المختصة، وما يستلزمه ذلك من القيام بإجراءات رفع </w:t>
      </w:r>
      <w:r w:rsidR="003717F4">
        <w:rPr>
          <w:rFonts w:ascii="Simplified Arabic" w:hAnsi="Simplified Arabic" w:cs="Simplified Arabic" w:hint="cs"/>
          <w:sz w:val="28"/>
          <w:szCs w:val="28"/>
          <w:rtl/>
          <w:lang w:bidi="ar-JO"/>
        </w:rPr>
        <w:t>دعوى جديدة</w:t>
      </w:r>
      <w:r w:rsidR="002F44D1"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وما يستتبعه من إرهاق لصاحب الحق</w:t>
      </w:r>
      <w:r w:rsidR="005158AD">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وعزوفاً من الأشخاص عن اللجوء إلى القضاء</w:t>
      </w:r>
      <w:r w:rsidR="00266CB1" w:rsidRPr="00DF26DC">
        <w:rPr>
          <w:rStyle w:val="FootnoteReference"/>
          <w:rFonts w:ascii="Simplified Arabic" w:hAnsi="Simplified Arabic" w:cs="Simplified Arabic"/>
          <w:sz w:val="28"/>
          <w:szCs w:val="28"/>
          <w:rtl/>
          <w:lang w:bidi="ar-JO"/>
        </w:rPr>
        <w:footnoteReference w:id="33"/>
      </w:r>
      <w:r w:rsidRPr="00DF26DC">
        <w:rPr>
          <w:rFonts w:ascii="Simplified Arabic" w:hAnsi="Simplified Arabic" w:cs="Simplified Arabic"/>
          <w:sz w:val="28"/>
          <w:szCs w:val="28"/>
          <w:rtl/>
          <w:lang w:bidi="ar-JO"/>
        </w:rPr>
        <w:t>.</w:t>
      </w:r>
    </w:p>
    <w:p w:rsidR="00386338" w:rsidRPr="00DF26DC" w:rsidRDefault="002F44D1" w:rsidP="00FF4C76">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lastRenderedPageBreak/>
        <w:t>ثانياً:</w:t>
      </w:r>
      <w:r w:rsidR="00386338" w:rsidRPr="00DF26DC">
        <w:rPr>
          <w:rFonts w:ascii="Simplified Arabic" w:hAnsi="Simplified Arabic" w:cs="Simplified Arabic"/>
          <w:sz w:val="28"/>
          <w:szCs w:val="28"/>
          <w:rtl/>
          <w:lang w:bidi="ar-JO"/>
        </w:rPr>
        <w:t xml:space="preserve"> يهدف نظام الإحالة لعدم الاختصاص إلى التسريع في إقرار الحماية القضائية، وتجنيب الخصوم طول المنازعات</w:t>
      </w:r>
      <w:r w:rsidR="00D8558C" w:rsidRPr="00DF26DC">
        <w:rPr>
          <w:rStyle w:val="FootnoteReference"/>
          <w:rFonts w:ascii="Simplified Arabic" w:hAnsi="Simplified Arabic" w:cs="Simplified Arabic"/>
          <w:sz w:val="28"/>
          <w:szCs w:val="28"/>
          <w:rtl/>
          <w:lang w:bidi="ar-JO"/>
        </w:rPr>
        <w:footnoteReference w:id="34"/>
      </w:r>
      <w:r w:rsidR="00D8558C"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ويظهر ذلك بشكل جلي إذا كانت المحكمة المرفوع أمامها النزاع غير مختصة قيمياً وقطعت شوطاً في نظر </w:t>
      </w:r>
      <w:r w:rsidRPr="00DF26DC">
        <w:rPr>
          <w:rFonts w:ascii="Simplified Arabic" w:hAnsi="Simplified Arabic" w:cs="Simplified Arabic"/>
          <w:sz w:val="28"/>
          <w:szCs w:val="28"/>
          <w:rtl/>
          <w:lang w:bidi="ar-JO"/>
        </w:rPr>
        <w:t>النزاع،</w:t>
      </w:r>
      <w:r w:rsidR="00386338" w:rsidRPr="00DF26DC">
        <w:rPr>
          <w:rFonts w:ascii="Simplified Arabic" w:hAnsi="Simplified Arabic" w:cs="Simplified Arabic"/>
          <w:sz w:val="28"/>
          <w:szCs w:val="28"/>
          <w:rtl/>
          <w:lang w:bidi="ar-JO"/>
        </w:rPr>
        <w:t xml:space="preserve"> ثم تبين </w:t>
      </w:r>
      <w:r w:rsidR="005B3D71">
        <w:rPr>
          <w:rFonts w:ascii="Simplified Arabic" w:hAnsi="Simplified Arabic" w:cs="Simplified Arabic" w:hint="cs"/>
          <w:sz w:val="28"/>
          <w:szCs w:val="28"/>
          <w:rtl/>
          <w:lang w:bidi="ar-JO"/>
        </w:rPr>
        <w:t>لها</w:t>
      </w:r>
      <w:r w:rsidR="00386338" w:rsidRPr="00DF26DC">
        <w:rPr>
          <w:rFonts w:ascii="Simplified Arabic" w:hAnsi="Simplified Arabic" w:cs="Simplified Arabic"/>
          <w:sz w:val="28"/>
          <w:szCs w:val="28"/>
          <w:rtl/>
          <w:lang w:bidi="ar-JO"/>
        </w:rPr>
        <w:t xml:space="preserve"> أو تم الدفع أمامها من صاحب المصلحة بعدم </w:t>
      </w:r>
      <w:r w:rsidRPr="00DF26DC">
        <w:rPr>
          <w:rFonts w:ascii="Simplified Arabic" w:hAnsi="Simplified Arabic" w:cs="Simplified Arabic"/>
          <w:sz w:val="28"/>
          <w:szCs w:val="28"/>
          <w:rtl/>
          <w:lang w:bidi="ar-JO"/>
        </w:rPr>
        <w:t>اختصاصها،</w:t>
      </w:r>
      <w:r w:rsidR="009B259F">
        <w:rPr>
          <w:rFonts w:ascii="Simplified Arabic" w:hAnsi="Simplified Arabic" w:cs="Simplified Arabic" w:hint="cs"/>
          <w:sz w:val="28"/>
          <w:szCs w:val="28"/>
          <w:rtl/>
          <w:lang w:bidi="ar-JO"/>
        </w:rPr>
        <w:t xml:space="preserve"> </w:t>
      </w:r>
      <w:r w:rsidR="00F51334">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ذ ليس من </w:t>
      </w:r>
      <w:r w:rsidR="00133600">
        <w:rPr>
          <w:rFonts w:ascii="Simplified Arabic" w:hAnsi="Simplified Arabic" w:cs="Simplified Arabic" w:hint="cs"/>
          <w:sz w:val="28"/>
          <w:szCs w:val="28"/>
          <w:rtl/>
          <w:lang w:bidi="ar-JO"/>
        </w:rPr>
        <w:t>شأن</w:t>
      </w:r>
      <w:r w:rsidR="005B3D71">
        <w:rPr>
          <w:rFonts w:ascii="Simplified Arabic" w:hAnsi="Simplified Arabic" w:cs="Simplified Arabic"/>
          <w:sz w:val="28"/>
          <w:szCs w:val="28"/>
          <w:rtl/>
          <w:lang w:bidi="ar-JO"/>
        </w:rPr>
        <w:t xml:space="preserve"> ذلك </w:t>
      </w:r>
      <w:r w:rsidR="005B3D71">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لغاء الإجراءات السابقة أو </w:t>
      </w:r>
      <w:r w:rsidR="00133600">
        <w:rPr>
          <w:rFonts w:ascii="Simplified Arabic" w:hAnsi="Simplified Arabic" w:cs="Simplified Arabic" w:hint="cs"/>
          <w:sz w:val="28"/>
          <w:szCs w:val="28"/>
          <w:rtl/>
          <w:lang w:bidi="ar-JO"/>
        </w:rPr>
        <w:t>بطلان</w:t>
      </w:r>
      <w:r w:rsidR="00386338" w:rsidRPr="00DF26DC">
        <w:rPr>
          <w:rFonts w:ascii="Simplified Arabic" w:hAnsi="Simplified Arabic" w:cs="Simplified Arabic"/>
          <w:sz w:val="28"/>
          <w:szCs w:val="28"/>
          <w:rtl/>
          <w:lang w:bidi="ar-JO"/>
        </w:rPr>
        <w:t xml:space="preserve"> الأحكام التمهيدية التي كانت قد صدرت</w:t>
      </w:r>
      <w:r w:rsidR="00D8558C" w:rsidRPr="00DF26DC">
        <w:rPr>
          <w:rStyle w:val="FootnoteReference"/>
          <w:rFonts w:ascii="Simplified Arabic" w:hAnsi="Simplified Arabic" w:cs="Simplified Arabic"/>
          <w:sz w:val="28"/>
          <w:szCs w:val="28"/>
          <w:rtl/>
          <w:lang w:bidi="ar-JO"/>
        </w:rPr>
        <w:footnoteReference w:id="35"/>
      </w:r>
      <w:r w:rsidR="00091318"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وإنما تحال الدعوى إلى المحكمة المختصة لتسير فيها من النقطة التي وصلت </w:t>
      </w:r>
      <w:r w:rsidRPr="00DF26DC">
        <w:rPr>
          <w:rFonts w:ascii="Simplified Arabic" w:hAnsi="Simplified Arabic" w:cs="Simplified Arabic"/>
          <w:sz w:val="28"/>
          <w:szCs w:val="28"/>
          <w:rtl/>
          <w:lang w:bidi="ar-JO"/>
        </w:rPr>
        <w:t>إليها،</w:t>
      </w:r>
      <w:r w:rsidR="00386338" w:rsidRPr="00DF26DC">
        <w:rPr>
          <w:rFonts w:ascii="Simplified Arabic" w:hAnsi="Simplified Arabic" w:cs="Simplified Arabic"/>
          <w:sz w:val="28"/>
          <w:szCs w:val="28"/>
          <w:rtl/>
          <w:lang w:bidi="ar-JO"/>
        </w:rPr>
        <w:t xml:space="preserve"> مما يساعد ذلك في سرعة إنهاء النزاع أمام المحكمة وحصول صاحب الحق على الحماية التي كان ينشدها في </w:t>
      </w:r>
      <w:r w:rsidR="00F51334">
        <w:rPr>
          <w:rFonts w:ascii="Simplified Arabic" w:hAnsi="Simplified Arabic" w:cs="Simplified Arabic" w:hint="cs"/>
          <w:sz w:val="28"/>
          <w:szCs w:val="28"/>
          <w:rtl/>
          <w:lang w:bidi="ar-JO"/>
        </w:rPr>
        <w:t>أسع وقت</w:t>
      </w:r>
      <w:r w:rsidR="004F75F0" w:rsidRPr="00DF26DC">
        <w:rPr>
          <w:rFonts w:ascii="Simplified Arabic" w:hAnsi="Simplified Arabic" w:cs="Simplified Arabic"/>
          <w:sz w:val="28"/>
          <w:szCs w:val="28"/>
          <w:rtl/>
          <w:lang w:bidi="ar-JO"/>
        </w:rPr>
        <w:t>.</w:t>
      </w:r>
    </w:p>
    <w:p w:rsidR="00386338" w:rsidRPr="00DF26DC" w:rsidRDefault="00386338" w:rsidP="00635811">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ثالثاً:</w:t>
      </w:r>
      <w:r w:rsidR="009B259F">
        <w:rPr>
          <w:rFonts w:ascii="Simplified Arabic" w:hAnsi="Simplified Arabic" w:cs="Simplified Arabic" w:hint="cs"/>
          <w:b/>
          <w:bCs/>
          <w:sz w:val="28"/>
          <w:szCs w:val="28"/>
          <w:rtl/>
          <w:lang w:bidi="ar-JO"/>
        </w:rPr>
        <w:t xml:space="preserve"> </w:t>
      </w:r>
      <w:r w:rsidR="00DB1735">
        <w:rPr>
          <w:rFonts w:ascii="Simplified Arabic" w:hAnsi="Simplified Arabic" w:cs="Simplified Arabic" w:hint="cs"/>
          <w:sz w:val="28"/>
          <w:szCs w:val="28"/>
          <w:rtl/>
          <w:lang w:bidi="ar-JO"/>
        </w:rPr>
        <w:t>إن</w:t>
      </w:r>
      <w:r w:rsidRPr="00DF26DC">
        <w:rPr>
          <w:rFonts w:ascii="Simplified Arabic" w:hAnsi="Simplified Arabic" w:cs="Simplified Arabic"/>
          <w:sz w:val="28"/>
          <w:szCs w:val="28"/>
          <w:rtl/>
          <w:lang w:bidi="ar-JO"/>
        </w:rPr>
        <w:t xml:space="preserve"> من شأن الإحالة لعدم الاختصاص توفير النفقات والتكاليف على المدعي رافع </w:t>
      </w:r>
      <w:r w:rsidR="004F75F0"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لأن المحكمة غير المختصة عندما تحكم بالإحالة، لا يلتزم رافع الدعوى بدفع رسوم دعوى </w:t>
      </w:r>
      <w:r w:rsidR="00590ABA" w:rsidRPr="00DF26DC">
        <w:rPr>
          <w:rFonts w:ascii="Simplified Arabic" w:hAnsi="Simplified Arabic" w:cs="Simplified Arabic"/>
          <w:sz w:val="28"/>
          <w:szCs w:val="28"/>
          <w:rtl/>
          <w:lang w:bidi="ar-JO"/>
        </w:rPr>
        <w:t>جديدة،</w:t>
      </w:r>
      <w:r w:rsidRPr="00DF26DC">
        <w:rPr>
          <w:rFonts w:ascii="Simplified Arabic" w:hAnsi="Simplified Arabic" w:cs="Simplified Arabic"/>
          <w:sz w:val="28"/>
          <w:szCs w:val="28"/>
          <w:rtl/>
          <w:lang w:bidi="ar-JO"/>
        </w:rPr>
        <w:t xml:space="preserve"> وإنما </w:t>
      </w:r>
      <w:r w:rsidR="00FB22AD">
        <w:rPr>
          <w:rFonts w:ascii="Simplified Arabic" w:hAnsi="Simplified Arabic" w:cs="Simplified Arabic" w:hint="cs"/>
          <w:sz w:val="28"/>
          <w:szCs w:val="28"/>
          <w:rtl/>
          <w:lang w:bidi="ar-JO"/>
        </w:rPr>
        <w:t xml:space="preserve">تلتزم </w:t>
      </w:r>
      <w:r w:rsidRPr="00DF26DC">
        <w:rPr>
          <w:rFonts w:ascii="Simplified Arabic" w:hAnsi="Simplified Arabic" w:cs="Simplified Arabic"/>
          <w:sz w:val="28"/>
          <w:szCs w:val="28"/>
          <w:rtl/>
          <w:lang w:bidi="ar-JO"/>
        </w:rPr>
        <w:t xml:space="preserve">المحكمة المحال إليها النزاع بنظرها دون دفع </w:t>
      </w:r>
      <w:r w:rsidR="00635811">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ية </w:t>
      </w:r>
      <w:r w:rsidR="002F44D1" w:rsidRPr="00DF26DC">
        <w:rPr>
          <w:rFonts w:ascii="Simplified Arabic" w:hAnsi="Simplified Arabic" w:cs="Simplified Arabic"/>
          <w:sz w:val="28"/>
          <w:szCs w:val="28"/>
          <w:rtl/>
          <w:lang w:bidi="ar-JO"/>
        </w:rPr>
        <w:t>تكاليف،</w:t>
      </w:r>
      <w:r w:rsidRPr="00DF26DC">
        <w:rPr>
          <w:rFonts w:ascii="Simplified Arabic" w:hAnsi="Simplified Arabic" w:cs="Simplified Arabic"/>
          <w:sz w:val="28"/>
          <w:szCs w:val="28"/>
          <w:rtl/>
          <w:lang w:bidi="ar-JO"/>
        </w:rPr>
        <w:t xml:space="preserve"> بعكس الحال لو لم يتم الأخذ بنظام الإحالة والذي يترتب عليه رد الدعوى </w:t>
      </w:r>
      <w:r w:rsidR="002F44D1" w:rsidRPr="00DF26DC">
        <w:rPr>
          <w:rFonts w:ascii="Simplified Arabic" w:hAnsi="Simplified Arabic" w:cs="Simplified Arabic"/>
          <w:sz w:val="28"/>
          <w:szCs w:val="28"/>
          <w:rtl/>
          <w:lang w:bidi="ar-JO"/>
        </w:rPr>
        <w:t>شكلاً،</w:t>
      </w:r>
      <w:r w:rsidRPr="00DF26DC">
        <w:rPr>
          <w:rFonts w:ascii="Simplified Arabic" w:hAnsi="Simplified Arabic" w:cs="Simplified Arabic"/>
          <w:sz w:val="28"/>
          <w:szCs w:val="28"/>
          <w:rtl/>
          <w:lang w:bidi="ar-JO"/>
        </w:rPr>
        <w:t xml:space="preserve"> ففي هذه الحالة يلتزم صاحب الحق برفع دعوى جديدة </w:t>
      </w:r>
      <w:r w:rsidR="00635811">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مام المحكمة المختصة وذلك بعد دفع رسوم جديدة</w:t>
      </w:r>
      <w:r w:rsidR="00E0663B" w:rsidRPr="00DF26DC">
        <w:rPr>
          <w:rStyle w:val="FootnoteReference"/>
          <w:rFonts w:ascii="Simplified Arabic" w:hAnsi="Simplified Arabic" w:cs="Simplified Arabic"/>
          <w:sz w:val="28"/>
          <w:szCs w:val="28"/>
          <w:rtl/>
          <w:lang w:bidi="ar-JO"/>
        </w:rPr>
        <w:footnoteReference w:id="36"/>
      </w:r>
      <w:r w:rsidRPr="00DF26DC">
        <w:rPr>
          <w:rFonts w:ascii="Simplified Arabic" w:hAnsi="Simplified Arabic" w:cs="Simplified Arabic"/>
          <w:sz w:val="28"/>
          <w:szCs w:val="28"/>
          <w:rtl/>
          <w:lang w:bidi="ar-JO"/>
        </w:rPr>
        <w:t xml:space="preserve">. </w:t>
      </w:r>
    </w:p>
    <w:p w:rsidR="00386338" w:rsidRPr="00DF26DC" w:rsidRDefault="00635811" w:rsidP="005B3D71">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إن ما</w:t>
      </w:r>
      <w:r w:rsidR="00386338" w:rsidRPr="00DF26DC">
        <w:rPr>
          <w:rFonts w:ascii="Simplified Arabic" w:hAnsi="Simplified Arabic" w:cs="Simplified Arabic"/>
          <w:sz w:val="28"/>
          <w:szCs w:val="28"/>
          <w:rtl/>
          <w:lang w:bidi="ar-JO"/>
        </w:rPr>
        <w:t xml:space="preserve"> سبق ذكره </w:t>
      </w:r>
      <w:r w:rsidR="0060248D">
        <w:rPr>
          <w:rFonts w:ascii="Simplified Arabic" w:hAnsi="Simplified Arabic" w:cs="Simplified Arabic" w:hint="cs"/>
          <w:sz w:val="28"/>
          <w:szCs w:val="28"/>
          <w:rtl/>
          <w:lang w:bidi="ar-JO"/>
        </w:rPr>
        <w:t>يشكل جانباً</w:t>
      </w:r>
      <w:r w:rsidR="00386338" w:rsidRPr="00DF26DC">
        <w:rPr>
          <w:rFonts w:ascii="Simplified Arabic" w:hAnsi="Simplified Arabic" w:cs="Simplified Arabic"/>
          <w:sz w:val="28"/>
          <w:szCs w:val="28"/>
          <w:rtl/>
          <w:lang w:bidi="ar-JO"/>
        </w:rPr>
        <w:t xml:space="preserve"> من أهمية </w:t>
      </w:r>
      <w:r w:rsidR="002F44D1" w:rsidRPr="00DF26DC">
        <w:rPr>
          <w:rFonts w:ascii="Simplified Arabic" w:hAnsi="Simplified Arabic" w:cs="Simplified Arabic"/>
          <w:sz w:val="28"/>
          <w:szCs w:val="28"/>
          <w:rtl/>
          <w:lang w:bidi="ar-JO"/>
        </w:rPr>
        <w:t>الإحالة،</w:t>
      </w:r>
      <w:r w:rsidR="00386338" w:rsidRPr="00DF26DC">
        <w:rPr>
          <w:rFonts w:ascii="Simplified Arabic" w:hAnsi="Simplified Arabic" w:cs="Simplified Arabic"/>
          <w:sz w:val="28"/>
          <w:szCs w:val="28"/>
          <w:rtl/>
          <w:lang w:bidi="ar-JO"/>
        </w:rPr>
        <w:t xml:space="preserve"> لكن هذا النظام يمتاز بمجموعة خصائص </w:t>
      </w:r>
      <w:r w:rsidR="0060248D">
        <w:rPr>
          <w:rFonts w:ascii="Simplified Arabic" w:hAnsi="Simplified Arabic" w:cs="Simplified Arabic" w:hint="cs"/>
          <w:sz w:val="28"/>
          <w:szCs w:val="28"/>
          <w:rtl/>
          <w:lang w:bidi="ar-JO"/>
        </w:rPr>
        <w:t>ي</w:t>
      </w:r>
      <w:r w:rsidR="00386338" w:rsidRPr="00DF26DC">
        <w:rPr>
          <w:rFonts w:ascii="Simplified Arabic" w:hAnsi="Simplified Arabic" w:cs="Simplified Arabic"/>
          <w:sz w:val="28"/>
          <w:szCs w:val="28"/>
          <w:rtl/>
          <w:lang w:bidi="ar-JO"/>
        </w:rPr>
        <w:t xml:space="preserve">نفرد </w:t>
      </w:r>
      <w:r w:rsidR="002F44D1" w:rsidRPr="00DF26DC">
        <w:rPr>
          <w:rFonts w:ascii="Simplified Arabic" w:hAnsi="Simplified Arabic" w:cs="Simplified Arabic"/>
          <w:sz w:val="28"/>
          <w:szCs w:val="28"/>
          <w:rtl/>
          <w:lang w:bidi="ar-JO"/>
        </w:rPr>
        <w:t>بها،</w:t>
      </w:r>
      <w:r w:rsidR="00386338" w:rsidRPr="00DF26DC">
        <w:rPr>
          <w:rFonts w:ascii="Simplified Arabic" w:hAnsi="Simplified Arabic" w:cs="Simplified Arabic"/>
          <w:sz w:val="28"/>
          <w:szCs w:val="28"/>
          <w:rtl/>
          <w:lang w:bidi="ar-JO"/>
        </w:rPr>
        <w:t xml:space="preserve"> يجب على الباحث أن يقوم </w:t>
      </w:r>
      <w:r w:rsidR="002F44D1" w:rsidRPr="00DF26DC">
        <w:rPr>
          <w:rFonts w:ascii="Simplified Arabic" w:hAnsi="Simplified Arabic" w:cs="Simplified Arabic"/>
          <w:sz w:val="28"/>
          <w:szCs w:val="28"/>
          <w:rtl/>
          <w:lang w:bidi="ar-JO"/>
        </w:rPr>
        <w:t>ببيانها،</w:t>
      </w:r>
      <w:r w:rsidR="00386338" w:rsidRPr="00DF26DC">
        <w:rPr>
          <w:rFonts w:ascii="Simplified Arabic" w:hAnsi="Simplified Arabic" w:cs="Simplified Arabic"/>
          <w:sz w:val="28"/>
          <w:szCs w:val="28"/>
          <w:rtl/>
          <w:lang w:bidi="ar-JO"/>
        </w:rPr>
        <w:t xml:space="preserve"> وهو ما سينتقل إليه </w:t>
      </w:r>
      <w:r w:rsidR="005B3D71">
        <w:rPr>
          <w:rFonts w:ascii="Simplified Arabic" w:hAnsi="Simplified Arabic" w:cs="Simplified Arabic" w:hint="cs"/>
          <w:sz w:val="28"/>
          <w:szCs w:val="28"/>
          <w:rtl/>
          <w:lang w:bidi="ar-JO"/>
        </w:rPr>
        <w:t>في الفرع الثاني</w:t>
      </w:r>
      <w:r w:rsidR="00386338" w:rsidRPr="00DF26DC">
        <w:rPr>
          <w:rFonts w:ascii="Simplified Arabic" w:hAnsi="Simplified Arabic" w:cs="Simplified Arabic"/>
          <w:sz w:val="28"/>
          <w:szCs w:val="28"/>
          <w:rtl/>
          <w:lang w:bidi="ar-JO"/>
        </w:rPr>
        <w:t>.</w:t>
      </w:r>
    </w:p>
    <w:p w:rsidR="00E0663B" w:rsidRDefault="00E0663B" w:rsidP="00E127DB">
      <w:pPr>
        <w:jc w:val="both"/>
        <w:rPr>
          <w:rFonts w:ascii="Simplified Arabic" w:hAnsi="Simplified Arabic" w:cs="Simplified Arabic"/>
          <w:sz w:val="28"/>
          <w:szCs w:val="28"/>
          <w:rtl/>
          <w:lang w:bidi="ar-JO"/>
        </w:rPr>
      </w:pPr>
    </w:p>
    <w:p w:rsidR="00E54D7D" w:rsidRDefault="00386338" w:rsidP="00E54D7D">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الفرع </w:t>
      </w:r>
      <w:r w:rsidR="00E54D7D">
        <w:rPr>
          <w:rFonts w:ascii="Simplified Arabic" w:hAnsi="Simplified Arabic" w:cs="Simplified Arabic"/>
          <w:b/>
          <w:bCs/>
          <w:sz w:val="28"/>
          <w:szCs w:val="28"/>
          <w:rtl/>
          <w:lang w:bidi="ar-JO"/>
        </w:rPr>
        <w:t>الثاني</w:t>
      </w:r>
    </w:p>
    <w:p w:rsidR="001C6703" w:rsidRDefault="00386338" w:rsidP="00941F55">
      <w:pPr>
        <w:jc w:val="center"/>
        <w:rPr>
          <w:rFonts w:ascii="Simplified Arabic" w:hAnsi="Simplified Arabic" w:cs="Simplified Arabic"/>
          <w:sz w:val="28"/>
          <w:szCs w:val="28"/>
          <w:rtl/>
          <w:lang w:bidi="ar-JO"/>
        </w:rPr>
      </w:pPr>
      <w:r w:rsidRPr="001C6703">
        <w:rPr>
          <w:rFonts w:ascii="Simplified Arabic" w:hAnsi="Simplified Arabic" w:cs="Simplified Arabic"/>
          <w:b/>
          <w:bCs/>
          <w:sz w:val="28"/>
          <w:szCs w:val="28"/>
          <w:rtl/>
          <w:lang w:bidi="ar-JO"/>
        </w:rPr>
        <w:t xml:space="preserve">خصائص الإحالة لعدم الاختصاص </w:t>
      </w:r>
      <w:r w:rsidR="001C6703">
        <w:rPr>
          <w:rFonts w:ascii="Simplified Arabic" w:hAnsi="Simplified Arabic" w:cs="Simplified Arabic" w:hint="cs"/>
          <w:b/>
          <w:bCs/>
          <w:sz w:val="28"/>
          <w:szCs w:val="28"/>
          <w:rtl/>
          <w:lang w:bidi="ar-JO"/>
        </w:rPr>
        <w:t>أ</w:t>
      </w:r>
      <w:r w:rsidRPr="001C6703">
        <w:rPr>
          <w:rFonts w:ascii="Simplified Arabic" w:hAnsi="Simplified Arabic" w:cs="Simplified Arabic"/>
          <w:b/>
          <w:bCs/>
          <w:sz w:val="28"/>
          <w:szCs w:val="28"/>
          <w:rtl/>
          <w:lang w:bidi="ar-JO"/>
        </w:rPr>
        <w:t xml:space="preserve">و </w:t>
      </w:r>
      <w:r w:rsidR="00941F55">
        <w:rPr>
          <w:rFonts w:ascii="Simplified Arabic" w:hAnsi="Simplified Arabic" w:cs="Simplified Arabic" w:hint="cs"/>
          <w:b/>
          <w:bCs/>
          <w:sz w:val="28"/>
          <w:szCs w:val="28"/>
          <w:rtl/>
          <w:lang w:bidi="ar-JO"/>
        </w:rPr>
        <w:t xml:space="preserve">الدفع بها </w:t>
      </w:r>
    </w:p>
    <w:p w:rsidR="00386338" w:rsidRPr="00DF26DC" w:rsidRDefault="00386338" w:rsidP="001C6703">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لما كان التمسك بالإحالة إما أن يتم عن طريق المحكمة من تلقاء نفسها في غالب الأحوال، أو عن طريق دفع يدفع به المدعي عليه دعوى المدعي </w:t>
      </w:r>
      <w:r w:rsidR="00D44CD6" w:rsidRPr="00DF26DC">
        <w:rPr>
          <w:rFonts w:ascii="Simplified Arabic" w:hAnsi="Simplified Arabic" w:cs="Simplified Arabic"/>
          <w:sz w:val="28"/>
          <w:szCs w:val="28"/>
          <w:rtl/>
          <w:lang w:bidi="ar-JO"/>
        </w:rPr>
        <w:t xml:space="preserve">كي لا </w:t>
      </w:r>
      <w:r w:rsidRPr="00DF26DC">
        <w:rPr>
          <w:rFonts w:ascii="Simplified Arabic" w:hAnsi="Simplified Arabic" w:cs="Simplified Arabic"/>
          <w:sz w:val="28"/>
          <w:szCs w:val="28"/>
          <w:rtl/>
          <w:lang w:bidi="ar-JO"/>
        </w:rPr>
        <w:t>يتم ال</w:t>
      </w:r>
      <w:r w:rsidR="00484E4C">
        <w:rPr>
          <w:rFonts w:ascii="Simplified Arabic" w:hAnsi="Simplified Arabic" w:cs="Simplified Arabic"/>
          <w:sz w:val="28"/>
          <w:szCs w:val="28"/>
          <w:rtl/>
          <w:lang w:bidi="ar-JO"/>
        </w:rPr>
        <w:t>حكم له – المدعي –</w:t>
      </w:r>
      <w:r w:rsidRPr="00DF26DC">
        <w:rPr>
          <w:rFonts w:ascii="Simplified Arabic" w:hAnsi="Simplified Arabic" w:cs="Simplified Arabic"/>
          <w:sz w:val="28"/>
          <w:szCs w:val="28"/>
          <w:rtl/>
          <w:lang w:bidi="ar-JO"/>
        </w:rPr>
        <w:t xml:space="preserve">لذلك فإن الدفع بها يمتاز بالخصائص </w:t>
      </w:r>
      <w:r w:rsidR="002F44D1" w:rsidRPr="00DF26DC">
        <w:rPr>
          <w:rFonts w:ascii="Simplified Arabic" w:hAnsi="Simplified Arabic" w:cs="Simplified Arabic"/>
          <w:sz w:val="28"/>
          <w:szCs w:val="28"/>
          <w:rtl/>
          <w:lang w:bidi="ar-JO"/>
        </w:rPr>
        <w:t xml:space="preserve">التالية: </w:t>
      </w:r>
    </w:p>
    <w:p w:rsidR="00386338" w:rsidRPr="00DF26DC" w:rsidRDefault="00392B1C" w:rsidP="00654A10">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أولاً: -</w:t>
      </w:r>
      <w:r w:rsidRPr="00DF26DC">
        <w:rPr>
          <w:rFonts w:ascii="Simplified Arabic" w:hAnsi="Simplified Arabic" w:cs="Simplified Arabic"/>
          <w:sz w:val="28"/>
          <w:szCs w:val="28"/>
          <w:rtl/>
          <w:lang w:bidi="ar-JO"/>
        </w:rPr>
        <w:t>لا</w:t>
      </w:r>
      <w:r w:rsidR="00386338" w:rsidRPr="00DF26DC">
        <w:rPr>
          <w:rFonts w:ascii="Simplified Arabic" w:hAnsi="Simplified Arabic" w:cs="Simplified Arabic"/>
          <w:sz w:val="28"/>
          <w:szCs w:val="28"/>
          <w:rtl/>
          <w:lang w:bidi="ar-JO"/>
        </w:rPr>
        <w:t xml:space="preserve"> يجوز للخصوم الاتفاق على التنازل عن الإحالة أو الدفع </w:t>
      </w:r>
      <w:r w:rsidRPr="00DF26DC">
        <w:rPr>
          <w:rFonts w:ascii="Simplified Arabic" w:hAnsi="Simplified Arabic" w:cs="Simplified Arabic"/>
          <w:sz w:val="28"/>
          <w:szCs w:val="28"/>
          <w:rtl/>
          <w:lang w:bidi="ar-JO"/>
        </w:rPr>
        <w:t>بها،</w:t>
      </w:r>
      <w:r w:rsidR="00386338" w:rsidRPr="00DF26DC">
        <w:rPr>
          <w:rFonts w:ascii="Simplified Arabic" w:hAnsi="Simplified Arabic" w:cs="Simplified Arabic"/>
          <w:sz w:val="28"/>
          <w:szCs w:val="28"/>
          <w:rtl/>
          <w:lang w:bidi="ar-JO"/>
        </w:rPr>
        <w:t xml:space="preserve"> وذلك إذا كان عدم الاخ</w:t>
      </w:r>
      <w:r w:rsidR="00E54D7D">
        <w:rPr>
          <w:rFonts w:ascii="Simplified Arabic" w:hAnsi="Simplified Arabic" w:cs="Simplified Arabic"/>
          <w:sz w:val="28"/>
          <w:szCs w:val="28"/>
          <w:rtl/>
          <w:lang w:bidi="ar-JO"/>
        </w:rPr>
        <w:t xml:space="preserve">تصاص راجعاً إلى الاختصاص </w:t>
      </w:r>
      <w:proofErr w:type="spellStart"/>
      <w:r w:rsidR="00654A10">
        <w:rPr>
          <w:rFonts w:ascii="Simplified Arabic" w:hAnsi="Simplified Arabic" w:cs="Simplified Arabic" w:hint="cs"/>
          <w:sz w:val="28"/>
          <w:szCs w:val="28"/>
          <w:rtl/>
          <w:lang w:bidi="ar-JO"/>
        </w:rPr>
        <w:t>الولائي</w:t>
      </w:r>
      <w:proofErr w:type="spellEnd"/>
      <w:r w:rsidR="00654A10">
        <w:rPr>
          <w:rFonts w:ascii="Simplified Arabic" w:hAnsi="Simplified Arabic" w:cs="Simplified Arabic" w:hint="cs"/>
          <w:sz w:val="28"/>
          <w:szCs w:val="28"/>
          <w:rtl/>
          <w:lang w:bidi="ar-JO"/>
        </w:rPr>
        <w:t xml:space="preserve"> أو </w:t>
      </w:r>
      <w:r w:rsidR="00386338" w:rsidRPr="00DF26DC">
        <w:rPr>
          <w:rFonts w:ascii="Simplified Arabic" w:hAnsi="Simplified Arabic" w:cs="Simplified Arabic"/>
          <w:sz w:val="28"/>
          <w:szCs w:val="28"/>
          <w:rtl/>
          <w:lang w:bidi="ar-JO"/>
        </w:rPr>
        <w:t xml:space="preserve">النوعي أو </w:t>
      </w:r>
      <w:r w:rsidRPr="00DF26DC">
        <w:rPr>
          <w:rFonts w:ascii="Simplified Arabic" w:hAnsi="Simplified Arabic" w:cs="Simplified Arabic"/>
          <w:sz w:val="28"/>
          <w:szCs w:val="28"/>
          <w:rtl/>
          <w:lang w:bidi="ar-JO"/>
        </w:rPr>
        <w:t>القيمي،</w:t>
      </w:r>
      <w:r w:rsidR="00AD0874">
        <w:rPr>
          <w:rFonts w:ascii="Simplified Arabic" w:hAnsi="Simplified Arabic" w:cs="Simplified Arabic"/>
          <w:sz w:val="28"/>
          <w:szCs w:val="28"/>
          <w:rtl/>
          <w:lang w:bidi="ar-JO"/>
        </w:rPr>
        <w:t xml:space="preserve"> ل</w:t>
      </w:r>
      <w:r w:rsidR="00AD0874">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مثل هذا الاتفاق يعتبر </w:t>
      </w:r>
      <w:r w:rsidRPr="00DF26DC">
        <w:rPr>
          <w:rFonts w:ascii="Simplified Arabic" w:hAnsi="Simplified Arabic" w:cs="Simplified Arabic"/>
          <w:sz w:val="28"/>
          <w:szCs w:val="28"/>
          <w:rtl/>
          <w:lang w:bidi="ar-JO"/>
        </w:rPr>
        <w:t>باطلاً،</w:t>
      </w:r>
      <w:r w:rsidR="00386338" w:rsidRPr="00DF26DC">
        <w:rPr>
          <w:rFonts w:ascii="Simplified Arabic" w:hAnsi="Simplified Arabic" w:cs="Simplified Arabic"/>
          <w:sz w:val="28"/>
          <w:szCs w:val="28"/>
          <w:rtl/>
          <w:lang w:bidi="ar-JO"/>
        </w:rPr>
        <w:t xml:space="preserve"> حيث أنه يهدد المصلحة العامة التي رأى المشرع من خلالها توزيع العمل على جهات القضاء وعل</w:t>
      </w:r>
      <w:r w:rsidR="00AD0874">
        <w:rPr>
          <w:rFonts w:ascii="Simplified Arabic" w:hAnsi="Simplified Arabic" w:cs="Simplified Arabic"/>
          <w:sz w:val="28"/>
          <w:szCs w:val="28"/>
          <w:rtl/>
          <w:lang w:bidi="ar-JO"/>
        </w:rPr>
        <w:t>ى طبقات المحاكم هذا من جانب، ول</w:t>
      </w:r>
      <w:r w:rsidR="00AD0874">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هذا الدفع لا ينفرد به الخصوم وحدهم وإنما يشاركهم فيه المحاكم </w:t>
      </w:r>
      <w:r w:rsidR="00E54D7D">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يضاً،</w:t>
      </w:r>
      <w:r w:rsidR="00386338" w:rsidRPr="00DF26DC">
        <w:rPr>
          <w:rFonts w:ascii="Simplified Arabic" w:hAnsi="Simplified Arabic" w:cs="Simplified Arabic"/>
          <w:sz w:val="28"/>
          <w:szCs w:val="28"/>
          <w:rtl/>
          <w:lang w:bidi="ar-JO"/>
        </w:rPr>
        <w:t xml:space="preserve"> من جانب آخر</w:t>
      </w:r>
      <w:r w:rsidR="0051622D" w:rsidRPr="00DF26DC">
        <w:rPr>
          <w:rStyle w:val="FootnoteReference"/>
          <w:rFonts w:ascii="Simplified Arabic" w:hAnsi="Simplified Arabic" w:cs="Simplified Arabic"/>
          <w:sz w:val="28"/>
          <w:szCs w:val="28"/>
          <w:rtl/>
          <w:lang w:bidi="ar-JO"/>
        </w:rPr>
        <w:footnoteReference w:id="37"/>
      </w:r>
      <w:r w:rsidR="0051622D"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وهو ما </w:t>
      </w:r>
      <w:r w:rsidR="00704D28">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كده القضاء </w:t>
      </w:r>
      <w:r w:rsidRPr="00DF26DC">
        <w:rPr>
          <w:rFonts w:ascii="Simplified Arabic" w:hAnsi="Simplified Arabic" w:cs="Simplified Arabic"/>
          <w:sz w:val="28"/>
          <w:szCs w:val="28"/>
          <w:rtl/>
          <w:lang w:bidi="ar-JO"/>
        </w:rPr>
        <w:t>الفلسطيني،</w:t>
      </w:r>
      <w:r w:rsidR="00E54D7D">
        <w:rPr>
          <w:rFonts w:ascii="Simplified Arabic" w:hAnsi="Simplified Arabic" w:cs="Simplified Arabic"/>
          <w:sz w:val="28"/>
          <w:szCs w:val="28"/>
          <w:rtl/>
          <w:lang w:bidi="ar-JO"/>
        </w:rPr>
        <w:t xml:space="preserve"> حيث قضت </w:t>
      </w:r>
      <w:r w:rsidR="00E54D7D">
        <w:rPr>
          <w:rFonts w:ascii="Simplified Arabic" w:hAnsi="Simplified Arabic" w:cs="Simplified Arabic"/>
          <w:sz w:val="28"/>
          <w:szCs w:val="28"/>
          <w:rtl/>
          <w:lang w:bidi="ar-JO"/>
        </w:rPr>
        <w:lastRenderedPageBreak/>
        <w:t>محكمة النقض بأنه</w:t>
      </w:r>
      <w:r w:rsidR="009B259F">
        <w:rPr>
          <w:rFonts w:ascii="Simplified Arabic" w:hAnsi="Simplified Arabic" w:cs="Simplified Arabic" w:hint="cs"/>
          <w:sz w:val="28"/>
          <w:szCs w:val="28"/>
          <w:rtl/>
          <w:lang w:bidi="ar-JO"/>
        </w:rPr>
        <w:t xml:space="preserve"> </w:t>
      </w:r>
      <w:r w:rsidR="00E54D7D">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لما </w:t>
      </w:r>
      <w:r w:rsidR="00704D28">
        <w:rPr>
          <w:rFonts w:ascii="Simplified Arabic" w:hAnsi="Simplified Arabic" w:cs="Simplified Arabic" w:hint="cs"/>
          <w:sz w:val="28"/>
          <w:szCs w:val="28"/>
          <w:rtl/>
          <w:lang w:bidi="ar-JO"/>
        </w:rPr>
        <w:t>كان</w:t>
      </w:r>
      <w:r w:rsidR="00386338" w:rsidRPr="00DF26DC">
        <w:rPr>
          <w:rFonts w:ascii="Simplified Arabic" w:hAnsi="Simplified Arabic" w:cs="Simplified Arabic"/>
          <w:sz w:val="28"/>
          <w:szCs w:val="28"/>
          <w:rtl/>
          <w:lang w:bidi="ar-JO"/>
        </w:rPr>
        <w:t xml:space="preserve"> تقرير صحة أو بطلان قرار حصر الإرث يعود للمحاكم </w:t>
      </w:r>
      <w:r w:rsidRPr="00DF26DC">
        <w:rPr>
          <w:rFonts w:ascii="Simplified Arabic" w:hAnsi="Simplified Arabic" w:cs="Simplified Arabic"/>
          <w:sz w:val="28"/>
          <w:szCs w:val="28"/>
          <w:rtl/>
          <w:lang w:bidi="ar-JO"/>
        </w:rPr>
        <w:t>الدينية،</w:t>
      </w:r>
      <w:r w:rsidR="009B259F">
        <w:rPr>
          <w:rFonts w:ascii="Simplified Arabic" w:hAnsi="Simplified Arabic" w:cs="Simplified Arabic" w:hint="cs"/>
          <w:sz w:val="28"/>
          <w:szCs w:val="28"/>
          <w:rtl/>
          <w:lang w:bidi="ar-JO"/>
        </w:rPr>
        <w:t xml:space="preserve"> </w:t>
      </w:r>
      <w:r w:rsidR="00704D28">
        <w:rPr>
          <w:rFonts w:ascii="Simplified Arabic" w:hAnsi="Simplified Arabic" w:cs="Simplified Arabic" w:hint="cs"/>
          <w:sz w:val="28"/>
          <w:szCs w:val="28"/>
          <w:rtl/>
          <w:lang w:bidi="ar-JO"/>
        </w:rPr>
        <w:t>و</w:t>
      </w:r>
      <w:r w:rsidR="00386338" w:rsidRPr="00DF26DC">
        <w:rPr>
          <w:rFonts w:ascii="Simplified Arabic" w:hAnsi="Simplified Arabic" w:cs="Simplified Arabic"/>
          <w:sz w:val="28"/>
          <w:szCs w:val="28"/>
          <w:rtl/>
          <w:lang w:bidi="ar-JO"/>
        </w:rPr>
        <w:t>هو اختصاص نوعي</w:t>
      </w:r>
      <w:r w:rsidR="001B0B3D" w:rsidRPr="00DF26DC">
        <w:rPr>
          <w:rStyle w:val="FootnoteReference"/>
          <w:rFonts w:ascii="Simplified Arabic" w:hAnsi="Simplified Arabic" w:cs="Simplified Arabic"/>
          <w:sz w:val="28"/>
          <w:szCs w:val="28"/>
          <w:rtl/>
          <w:lang w:bidi="ar-JO"/>
        </w:rPr>
        <w:footnoteReference w:id="38"/>
      </w:r>
      <w:r w:rsidR="00386338" w:rsidRPr="00DF26DC">
        <w:rPr>
          <w:rFonts w:ascii="Simplified Arabic" w:hAnsi="Simplified Arabic" w:cs="Simplified Arabic"/>
          <w:sz w:val="28"/>
          <w:szCs w:val="28"/>
          <w:rtl/>
          <w:lang w:bidi="ar-JO"/>
        </w:rPr>
        <w:t>يتعلق بالنظام العام ...</w:t>
      </w:r>
      <w:r w:rsidR="00E54D7D">
        <w:rPr>
          <w:rFonts w:ascii="Simplified Arabic" w:hAnsi="Simplified Arabic" w:cs="Simplified Arabic" w:hint="cs"/>
          <w:sz w:val="28"/>
          <w:szCs w:val="28"/>
          <w:rtl/>
          <w:lang w:bidi="ar-JO"/>
        </w:rPr>
        <w:t>"</w:t>
      </w:r>
      <w:r w:rsidR="001B0B3D" w:rsidRPr="00DF26DC">
        <w:rPr>
          <w:rStyle w:val="FootnoteReference"/>
          <w:rFonts w:ascii="Simplified Arabic" w:hAnsi="Simplified Arabic" w:cs="Simplified Arabic"/>
          <w:sz w:val="28"/>
          <w:szCs w:val="28"/>
          <w:rtl/>
          <w:lang w:bidi="ar-JO"/>
        </w:rPr>
        <w:footnoteReference w:id="39"/>
      </w:r>
      <w:r w:rsidR="00E54D7D">
        <w:rPr>
          <w:rFonts w:ascii="Simplified Arabic" w:hAnsi="Simplified Arabic" w:cs="Simplified Arabic" w:hint="cs"/>
          <w:sz w:val="28"/>
          <w:szCs w:val="28"/>
          <w:rtl/>
          <w:lang w:bidi="ar-JO"/>
        </w:rPr>
        <w:t>.</w:t>
      </w:r>
    </w:p>
    <w:p w:rsidR="00386338" w:rsidRPr="00DF26DC" w:rsidRDefault="00392B1C" w:rsidP="00654A10">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ثانياً: -</w:t>
      </w:r>
      <w:r w:rsidRPr="00DF26DC">
        <w:rPr>
          <w:rFonts w:ascii="Simplified Arabic" w:hAnsi="Simplified Arabic" w:cs="Simplified Arabic"/>
          <w:sz w:val="28"/>
          <w:szCs w:val="28"/>
          <w:rtl/>
          <w:lang w:bidi="ar-JO"/>
        </w:rPr>
        <w:t>يجوز</w:t>
      </w:r>
      <w:r w:rsidR="00386338" w:rsidRPr="00DF26DC">
        <w:rPr>
          <w:rFonts w:ascii="Simplified Arabic" w:hAnsi="Simplified Arabic" w:cs="Simplified Arabic"/>
          <w:sz w:val="28"/>
          <w:szCs w:val="28"/>
          <w:rtl/>
          <w:lang w:bidi="ar-JO"/>
        </w:rPr>
        <w:t xml:space="preserve"> التمسك بالإحالة </w:t>
      </w:r>
      <w:r w:rsidR="004B0FB1">
        <w:rPr>
          <w:rFonts w:ascii="Simplified Arabic" w:hAnsi="Simplified Arabic" w:cs="Simplified Arabic" w:hint="cs"/>
          <w:sz w:val="28"/>
          <w:szCs w:val="28"/>
          <w:rtl/>
          <w:lang w:bidi="ar-JO"/>
        </w:rPr>
        <w:t>والمتعلق</w:t>
      </w:r>
      <w:r w:rsidR="00E410F3">
        <w:rPr>
          <w:rFonts w:ascii="Simplified Arabic" w:hAnsi="Simplified Arabic" w:cs="Simplified Arabic" w:hint="cs"/>
          <w:sz w:val="28"/>
          <w:szCs w:val="28"/>
          <w:rtl/>
          <w:lang w:bidi="ar-JO"/>
        </w:rPr>
        <w:t>ة</w:t>
      </w:r>
      <w:r w:rsidR="004B0FB1">
        <w:rPr>
          <w:rFonts w:ascii="Simplified Arabic" w:hAnsi="Simplified Arabic" w:cs="Simplified Arabic" w:hint="cs"/>
          <w:sz w:val="28"/>
          <w:szCs w:val="28"/>
          <w:rtl/>
          <w:lang w:bidi="ar-JO"/>
        </w:rPr>
        <w:t xml:space="preserve"> بعدم </w:t>
      </w:r>
      <w:r w:rsidR="00A95D2F">
        <w:rPr>
          <w:rFonts w:ascii="Simplified Arabic" w:hAnsi="Simplified Arabic" w:cs="Simplified Arabic" w:hint="cs"/>
          <w:sz w:val="28"/>
          <w:szCs w:val="28"/>
          <w:rtl/>
          <w:lang w:bidi="ar-JO"/>
        </w:rPr>
        <w:t>ا</w:t>
      </w:r>
      <w:r w:rsidR="00386338" w:rsidRPr="00DF26DC">
        <w:rPr>
          <w:rFonts w:ascii="Simplified Arabic" w:hAnsi="Simplified Arabic" w:cs="Simplified Arabic"/>
          <w:sz w:val="28"/>
          <w:szCs w:val="28"/>
          <w:rtl/>
          <w:lang w:bidi="ar-JO"/>
        </w:rPr>
        <w:t xml:space="preserve">لاختصاص </w:t>
      </w:r>
      <w:proofErr w:type="spellStart"/>
      <w:r w:rsidR="00704D28">
        <w:rPr>
          <w:rFonts w:ascii="Simplified Arabic" w:hAnsi="Simplified Arabic" w:cs="Simplified Arabic" w:hint="cs"/>
          <w:sz w:val="28"/>
          <w:szCs w:val="28"/>
          <w:rtl/>
          <w:lang w:bidi="ar-JO"/>
        </w:rPr>
        <w:t>الولائي</w:t>
      </w:r>
      <w:proofErr w:type="spellEnd"/>
      <w:r w:rsidR="00386338" w:rsidRPr="00DF26DC">
        <w:rPr>
          <w:rFonts w:ascii="Simplified Arabic" w:hAnsi="Simplified Arabic" w:cs="Simplified Arabic"/>
          <w:sz w:val="28"/>
          <w:szCs w:val="28"/>
          <w:rtl/>
          <w:lang w:bidi="ar-JO"/>
        </w:rPr>
        <w:t xml:space="preserve"> أو النوعي أو </w:t>
      </w:r>
      <w:r w:rsidRPr="00DF26DC">
        <w:rPr>
          <w:rFonts w:ascii="Simplified Arabic" w:hAnsi="Simplified Arabic" w:cs="Simplified Arabic"/>
          <w:sz w:val="28"/>
          <w:szCs w:val="28"/>
          <w:rtl/>
          <w:lang w:bidi="ar-JO"/>
        </w:rPr>
        <w:t>القيمي</w:t>
      </w:r>
      <w:r w:rsidR="00E410F3">
        <w:rPr>
          <w:rFonts w:ascii="Simplified Arabic" w:hAnsi="Simplified Arabic" w:cs="Simplified Arabic" w:hint="cs"/>
          <w:sz w:val="28"/>
          <w:szCs w:val="28"/>
          <w:rtl/>
          <w:lang w:bidi="ar-JO"/>
        </w:rPr>
        <w:t xml:space="preserve"> أو الدفع بها</w:t>
      </w:r>
      <w:r w:rsidRPr="00DF26DC">
        <w:rPr>
          <w:rFonts w:ascii="Simplified Arabic" w:hAnsi="Simplified Arabic" w:cs="Simplified Arabic"/>
          <w:sz w:val="28"/>
          <w:szCs w:val="28"/>
          <w:rtl/>
          <w:lang w:bidi="ar-JO"/>
        </w:rPr>
        <w:t>،</w:t>
      </w:r>
      <w:r w:rsidR="00683FDC">
        <w:rPr>
          <w:rFonts w:ascii="Simplified Arabic" w:hAnsi="Simplified Arabic" w:cs="Simplified Arabic"/>
          <w:sz w:val="28"/>
          <w:szCs w:val="28"/>
          <w:rtl/>
          <w:lang w:bidi="ar-JO"/>
        </w:rPr>
        <w:t xml:space="preserve"> في</w:t>
      </w:r>
      <w:r w:rsidR="00683FDC">
        <w:rPr>
          <w:rFonts w:ascii="Simplified Arabic" w:hAnsi="Simplified Arabic" w:cs="Simplified Arabic" w:hint="cs"/>
          <w:sz w:val="28"/>
          <w:szCs w:val="28"/>
          <w:rtl/>
          <w:lang w:bidi="ar-JO"/>
        </w:rPr>
        <w:t xml:space="preserve"> </w:t>
      </w:r>
      <w:r w:rsidR="00386338" w:rsidRPr="00DF26DC">
        <w:rPr>
          <w:rFonts w:ascii="Simplified Arabic" w:hAnsi="Simplified Arabic" w:cs="Simplified Arabic"/>
          <w:sz w:val="28"/>
          <w:szCs w:val="28"/>
          <w:rtl/>
          <w:lang w:bidi="ar-JO"/>
        </w:rPr>
        <w:t xml:space="preserve">أي حال تكون عليه </w:t>
      </w:r>
      <w:r w:rsidRPr="00DF26DC">
        <w:rPr>
          <w:rFonts w:ascii="Simplified Arabic" w:hAnsi="Simplified Arabic" w:cs="Simplified Arabic"/>
          <w:sz w:val="28"/>
          <w:szCs w:val="28"/>
          <w:rtl/>
          <w:lang w:bidi="ar-JO"/>
        </w:rPr>
        <w:t>الدعوى</w:t>
      </w:r>
      <w:r w:rsidR="00363E64" w:rsidRPr="00DF26DC">
        <w:rPr>
          <w:rStyle w:val="FootnoteReference"/>
          <w:rFonts w:ascii="Simplified Arabic" w:hAnsi="Simplified Arabic" w:cs="Simplified Arabic"/>
          <w:sz w:val="28"/>
          <w:szCs w:val="28"/>
          <w:rtl/>
          <w:lang w:bidi="ar-JO"/>
        </w:rPr>
        <w:footnoteReference w:id="40"/>
      </w:r>
      <w:r w:rsidR="00363E64"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لذلك</w:t>
      </w:r>
      <w:r w:rsidR="00386338" w:rsidRPr="00DF26DC">
        <w:rPr>
          <w:rFonts w:ascii="Simplified Arabic" w:hAnsi="Simplified Arabic" w:cs="Simplified Arabic"/>
          <w:sz w:val="28"/>
          <w:szCs w:val="28"/>
          <w:rtl/>
          <w:lang w:bidi="ar-JO"/>
        </w:rPr>
        <w:t xml:space="preserve"> يجوز للمدعي عليه التمسك به أو </w:t>
      </w:r>
      <w:r w:rsidR="00A95D2F">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تثيره المحكمة ولو لأول مرة أمام محاكم الدرجة الثانية </w:t>
      </w:r>
      <w:r w:rsidR="00A95D2F">
        <w:rPr>
          <w:rFonts w:ascii="Simplified Arabic" w:hAnsi="Simplified Arabic" w:cs="Simplified Arabic"/>
          <w:sz w:val="28"/>
          <w:szCs w:val="28"/>
          <w:rtl/>
          <w:lang w:bidi="ar-JO"/>
        </w:rPr>
        <w:t>–</w:t>
      </w:r>
      <w:r w:rsidR="00BB0259">
        <w:rPr>
          <w:rFonts w:ascii="Simplified Arabic" w:hAnsi="Simplified Arabic" w:cs="Simplified Arabic" w:hint="cs"/>
          <w:sz w:val="28"/>
          <w:szCs w:val="28"/>
          <w:rtl/>
          <w:lang w:bidi="ar-JO"/>
        </w:rPr>
        <w:t>الاستئناف-</w:t>
      </w:r>
      <w:r w:rsidR="00AD0874">
        <w:rPr>
          <w:rFonts w:ascii="Simplified Arabic" w:hAnsi="Simplified Arabic" w:cs="Simplified Arabic" w:hint="cs"/>
          <w:sz w:val="28"/>
          <w:szCs w:val="28"/>
          <w:rtl/>
          <w:lang w:bidi="ar-JO"/>
        </w:rPr>
        <w:t xml:space="preserve">كما يجوز التمسك به </w:t>
      </w:r>
      <w:r w:rsidR="00E410F3">
        <w:rPr>
          <w:rFonts w:ascii="Simplified Arabic" w:hAnsi="Simplified Arabic" w:cs="Simplified Arabic" w:hint="cs"/>
          <w:sz w:val="28"/>
          <w:szCs w:val="28"/>
          <w:rtl/>
          <w:lang w:bidi="ar-JO"/>
        </w:rPr>
        <w:t xml:space="preserve">حتى </w:t>
      </w:r>
      <w:r w:rsidR="00A95D2F">
        <w:rPr>
          <w:rFonts w:ascii="Simplified Arabic" w:hAnsi="Simplified Arabic" w:cs="Simplified Arabic" w:hint="cs"/>
          <w:sz w:val="28"/>
          <w:szCs w:val="28"/>
          <w:rtl/>
          <w:lang w:bidi="ar-JO"/>
        </w:rPr>
        <w:t>أمام محكمة النقض</w:t>
      </w:r>
      <w:r w:rsidR="0096123C">
        <w:rPr>
          <w:rStyle w:val="FootnoteReference"/>
          <w:rFonts w:ascii="Simplified Arabic" w:hAnsi="Simplified Arabic" w:cs="Simplified Arabic"/>
          <w:sz w:val="28"/>
          <w:szCs w:val="28"/>
          <w:rtl/>
          <w:lang w:bidi="ar-JO"/>
        </w:rPr>
        <w:footnoteReference w:id="41"/>
      </w:r>
      <w:r w:rsidR="00AD0874">
        <w:rPr>
          <w:rFonts w:ascii="Simplified Arabic" w:hAnsi="Simplified Arabic" w:cs="Simplified Arabic" w:hint="cs"/>
          <w:sz w:val="28"/>
          <w:szCs w:val="28"/>
          <w:rtl/>
          <w:lang w:bidi="ar-JO"/>
        </w:rPr>
        <w:t xml:space="preserve">، وقد </w:t>
      </w:r>
      <w:r w:rsidR="00386338" w:rsidRPr="00DF26DC">
        <w:rPr>
          <w:rFonts w:ascii="Simplified Arabic" w:hAnsi="Simplified Arabic" w:cs="Simplified Arabic"/>
          <w:sz w:val="28"/>
          <w:szCs w:val="28"/>
          <w:rtl/>
          <w:lang w:bidi="ar-JO"/>
        </w:rPr>
        <w:t xml:space="preserve">نص عليه المشرع الفلسطيني </w:t>
      </w:r>
      <w:r w:rsidR="00AD0874">
        <w:rPr>
          <w:rFonts w:ascii="Simplified Arabic" w:hAnsi="Simplified Arabic" w:cs="Simplified Arabic" w:hint="cs"/>
          <w:sz w:val="28"/>
          <w:szCs w:val="28"/>
          <w:rtl/>
          <w:lang w:bidi="ar-JO"/>
        </w:rPr>
        <w:t xml:space="preserve">على ذلك </w:t>
      </w:r>
      <w:r w:rsidR="00386338" w:rsidRPr="00DF26DC">
        <w:rPr>
          <w:rFonts w:ascii="Simplified Arabic" w:hAnsi="Simplified Arabic" w:cs="Simplified Arabic"/>
          <w:sz w:val="28"/>
          <w:szCs w:val="28"/>
          <w:rtl/>
          <w:lang w:bidi="ar-JO"/>
        </w:rPr>
        <w:t xml:space="preserve">في المادة (92) من قانون الأصول الساري المفعول </w:t>
      </w:r>
      <w:r w:rsidR="00BB0259">
        <w:rPr>
          <w:rFonts w:ascii="Simplified Arabic" w:hAnsi="Simplified Arabic" w:cs="Simplified Arabic" w:hint="cs"/>
          <w:sz w:val="28"/>
          <w:szCs w:val="28"/>
          <w:rtl/>
          <w:lang w:bidi="ar-JO"/>
        </w:rPr>
        <w:t>حيث</w:t>
      </w:r>
      <w:r w:rsidR="00386338" w:rsidRPr="00DF26DC">
        <w:rPr>
          <w:rFonts w:ascii="Simplified Arabic" w:hAnsi="Simplified Arabic" w:cs="Simplified Arabic"/>
          <w:sz w:val="28"/>
          <w:szCs w:val="28"/>
          <w:rtl/>
          <w:lang w:bidi="ar-JO"/>
        </w:rPr>
        <w:t xml:space="preserve"> نص على أن " الدفع بعدم الاختصاص </w:t>
      </w:r>
      <w:r w:rsidR="00654A10">
        <w:rPr>
          <w:rFonts w:ascii="Simplified Arabic" w:hAnsi="Simplified Arabic" w:cs="Simplified Arabic" w:hint="cs"/>
          <w:sz w:val="28"/>
          <w:szCs w:val="28"/>
          <w:rtl/>
          <w:lang w:bidi="ar-JO"/>
        </w:rPr>
        <w:t xml:space="preserve">لانتفاء ولايتها </w:t>
      </w:r>
      <w:r w:rsidR="00386338" w:rsidRPr="00DF26DC">
        <w:rPr>
          <w:rFonts w:ascii="Simplified Arabic" w:hAnsi="Simplified Arabic" w:cs="Simplified Arabic"/>
          <w:sz w:val="28"/>
          <w:szCs w:val="28"/>
          <w:rtl/>
          <w:lang w:bidi="ar-JO"/>
        </w:rPr>
        <w:t>أو بسبب نوع الدعوى أو قيمتها أو لسب</w:t>
      </w:r>
      <w:r w:rsidR="00D03598">
        <w:rPr>
          <w:rFonts w:ascii="Simplified Arabic" w:hAnsi="Simplified Arabic" w:cs="Simplified Arabic" w:hint="cs"/>
          <w:sz w:val="28"/>
          <w:szCs w:val="28"/>
          <w:rtl/>
          <w:lang w:bidi="ar-JO"/>
        </w:rPr>
        <w:t>ق</w:t>
      </w:r>
      <w:r w:rsidR="00386338" w:rsidRPr="00DF26DC">
        <w:rPr>
          <w:rFonts w:ascii="Simplified Arabic" w:hAnsi="Simplified Arabic" w:cs="Simplified Arabic"/>
          <w:sz w:val="28"/>
          <w:szCs w:val="28"/>
          <w:rtl/>
          <w:lang w:bidi="ar-JO"/>
        </w:rPr>
        <w:t xml:space="preserve"> الفصل فيها تحكم به المحكمة</w:t>
      </w:r>
      <w:r w:rsidR="00D03598">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ويجوز الدفع به في أية حالة كانت عليها الدعوى </w:t>
      </w:r>
      <w:r w:rsidRPr="00DF26DC">
        <w:rPr>
          <w:rFonts w:ascii="Simplified Arabic" w:hAnsi="Simplified Arabic" w:cs="Simplified Arabic"/>
          <w:sz w:val="28"/>
          <w:szCs w:val="28"/>
          <w:rtl/>
          <w:lang w:bidi="ar-JO"/>
        </w:rPr>
        <w:t>“.</w:t>
      </w:r>
    </w:p>
    <w:p w:rsidR="00386338" w:rsidRDefault="00590ABA"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وتأييدا</w:t>
      </w:r>
      <w:r w:rsidR="00386338" w:rsidRPr="00DF26DC">
        <w:rPr>
          <w:rFonts w:ascii="Simplified Arabic" w:hAnsi="Simplified Arabic" w:cs="Simplified Arabic"/>
          <w:sz w:val="28"/>
          <w:szCs w:val="28"/>
          <w:rtl/>
          <w:lang w:bidi="ar-JO"/>
        </w:rPr>
        <w:t xml:space="preserve"> لذلك قضت محكمة التمييز الأردنية بأن " البحث عن وظيفة المحكمة يتعلق بالنظام </w:t>
      </w:r>
      <w:r w:rsidRPr="00DF26DC">
        <w:rPr>
          <w:rFonts w:ascii="Simplified Arabic" w:hAnsi="Simplified Arabic" w:cs="Simplified Arabic"/>
          <w:sz w:val="28"/>
          <w:szCs w:val="28"/>
          <w:rtl/>
          <w:lang w:bidi="ar-JO"/>
        </w:rPr>
        <w:t>العام،</w:t>
      </w:r>
      <w:r w:rsidR="00386338" w:rsidRPr="00DF26DC">
        <w:rPr>
          <w:rFonts w:ascii="Simplified Arabic" w:hAnsi="Simplified Arabic" w:cs="Simplified Arabic"/>
          <w:sz w:val="28"/>
          <w:szCs w:val="28"/>
          <w:rtl/>
          <w:lang w:bidi="ar-JO"/>
        </w:rPr>
        <w:t xml:space="preserve"> ويجوز ابداؤه في أية مرحلة من مراحل </w:t>
      </w:r>
      <w:r w:rsidR="00392B1C" w:rsidRPr="00DF26DC">
        <w:rPr>
          <w:rFonts w:ascii="Simplified Arabic" w:hAnsi="Simplified Arabic" w:cs="Simplified Arabic"/>
          <w:sz w:val="28"/>
          <w:szCs w:val="28"/>
          <w:rtl/>
          <w:lang w:bidi="ar-JO"/>
        </w:rPr>
        <w:t>الدعوى،</w:t>
      </w:r>
      <w:r w:rsidR="00386338" w:rsidRPr="00DF26DC">
        <w:rPr>
          <w:rFonts w:ascii="Simplified Arabic" w:hAnsi="Simplified Arabic" w:cs="Simplified Arabic"/>
          <w:sz w:val="28"/>
          <w:szCs w:val="28"/>
          <w:rtl/>
          <w:lang w:bidi="ar-JO"/>
        </w:rPr>
        <w:t xml:space="preserve"> حتى أنه يجوز لمحكمة التمييز أن تبحث فيه ولو لم يطلب ذلك </w:t>
      </w:r>
      <w:r w:rsidR="00392B1C" w:rsidRPr="00DF26DC">
        <w:rPr>
          <w:rFonts w:ascii="Simplified Arabic" w:hAnsi="Simplified Arabic" w:cs="Simplified Arabic"/>
          <w:sz w:val="28"/>
          <w:szCs w:val="28"/>
          <w:rtl/>
          <w:lang w:bidi="ar-JO"/>
        </w:rPr>
        <w:t>أحد</w:t>
      </w:r>
      <w:r w:rsidR="00386338" w:rsidRPr="00DF26DC">
        <w:rPr>
          <w:rFonts w:ascii="Simplified Arabic" w:hAnsi="Simplified Arabic" w:cs="Simplified Arabic"/>
          <w:sz w:val="28"/>
          <w:szCs w:val="28"/>
          <w:rtl/>
          <w:lang w:bidi="ar-JO"/>
        </w:rPr>
        <w:t xml:space="preserve"> الخصمين عملا بالمادة 348 من قانون أصول المحاكمة </w:t>
      </w:r>
      <w:r w:rsidR="00392B1C" w:rsidRPr="00DF26DC">
        <w:rPr>
          <w:rFonts w:ascii="Simplified Arabic" w:hAnsi="Simplified Arabic" w:cs="Simplified Arabic"/>
          <w:sz w:val="28"/>
          <w:szCs w:val="28"/>
          <w:rtl/>
          <w:lang w:bidi="ar-JO"/>
        </w:rPr>
        <w:t>الحقوقية</w:t>
      </w:r>
      <w:r w:rsidR="00E410F3">
        <w:rPr>
          <w:rFonts w:ascii="Simplified Arabic" w:hAnsi="Simplified Arabic" w:cs="Simplified Arabic" w:hint="cs"/>
          <w:sz w:val="28"/>
          <w:szCs w:val="28"/>
          <w:rtl/>
          <w:lang w:bidi="ar-JO"/>
        </w:rPr>
        <w:t>"</w:t>
      </w:r>
      <w:r w:rsidR="000703EB" w:rsidRPr="00DF26DC">
        <w:rPr>
          <w:rStyle w:val="FootnoteReference"/>
          <w:rFonts w:ascii="Simplified Arabic" w:hAnsi="Simplified Arabic" w:cs="Simplified Arabic"/>
          <w:sz w:val="28"/>
          <w:szCs w:val="28"/>
          <w:rtl/>
          <w:lang w:bidi="ar-JO"/>
        </w:rPr>
        <w:footnoteReference w:id="42"/>
      </w:r>
      <w:r w:rsidR="00E248CD" w:rsidRPr="00DF26DC">
        <w:rPr>
          <w:rFonts w:ascii="Simplified Arabic" w:hAnsi="Simplified Arabic" w:cs="Simplified Arabic"/>
          <w:sz w:val="28"/>
          <w:szCs w:val="28"/>
          <w:rtl/>
          <w:lang w:bidi="ar-JO"/>
        </w:rPr>
        <w:t>.</w:t>
      </w:r>
    </w:p>
    <w:p w:rsidR="009730C2" w:rsidRPr="00DF26DC" w:rsidRDefault="009824C3" w:rsidP="00654A10">
      <w:pPr>
        <w:spacing w:after="160" w:line="259" w:lineRule="auto"/>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ث</w:t>
      </w:r>
      <w:r w:rsidR="00386338" w:rsidRPr="00DF26DC">
        <w:rPr>
          <w:rFonts w:ascii="Simplified Arabic" w:hAnsi="Simplified Arabic" w:cs="Simplified Arabic"/>
          <w:b/>
          <w:bCs/>
          <w:sz w:val="28"/>
          <w:szCs w:val="28"/>
          <w:rtl/>
          <w:lang w:bidi="ar-JO"/>
        </w:rPr>
        <w:t>الثاً:</w:t>
      </w:r>
      <w:r w:rsidR="00386338" w:rsidRPr="00DF26DC">
        <w:rPr>
          <w:rFonts w:ascii="Simplified Arabic" w:hAnsi="Simplified Arabic" w:cs="Simplified Arabic"/>
          <w:sz w:val="28"/>
          <w:szCs w:val="28"/>
          <w:rtl/>
          <w:lang w:bidi="ar-JO"/>
        </w:rPr>
        <w:t xml:space="preserve"> تلتزم المحكمة </w:t>
      </w:r>
      <w:r w:rsidR="0087577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w:t>
      </w:r>
      <w:r w:rsidR="00D40802">
        <w:rPr>
          <w:rFonts w:ascii="Simplified Arabic" w:hAnsi="Simplified Arabic" w:cs="Simplified Arabic" w:hint="cs"/>
          <w:sz w:val="28"/>
          <w:szCs w:val="28"/>
          <w:rtl/>
          <w:lang w:bidi="ar-JO"/>
        </w:rPr>
        <w:t>تثير</w:t>
      </w:r>
      <w:r w:rsidR="00386338" w:rsidRPr="00DF26DC">
        <w:rPr>
          <w:rFonts w:ascii="Simplified Arabic" w:hAnsi="Simplified Arabic" w:cs="Simplified Arabic"/>
          <w:sz w:val="28"/>
          <w:szCs w:val="28"/>
          <w:rtl/>
          <w:lang w:bidi="ar-JO"/>
        </w:rPr>
        <w:t xml:space="preserve"> الدفع بعدم الاختصاص من تلقاء نفسها دون حاجة إلى طلب أو دفع من جانب الخصوم إذا ما </w:t>
      </w:r>
      <w:r w:rsidR="00392B1C" w:rsidRPr="00DF26DC">
        <w:rPr>
          <w:rFonts w:ascii="Simplified Arabic" w:hAnsi="Simplified Arabic" w:cs="Simplified Arabic"/>
          <w:sz w:val="28"/>
          <w:szCs w:val="28"/>
          <w:rtl/>
          <w:lang w:bidi="ar-JO"/>
        </w:rPr>
        <w:t>أغفل</w:t>
      </w:r>
      <w:r w:rsidR="00386338" w:rsidRPr="00DF26DC">
        <w:rPr>
          <w:rFonts w:ascii="Simplified Arabic" w:hAnsi="Simplified Arabic" w:cs="Simplified Arabic"/>
          <w:sz w:val="28"/>
          <w:szCs w:val="28"/>
          <w:rtl/>
          <w:lang w:bidi="ar-JO"/>
        </w:rPr>
        <w:t xml:space="preserve"> الخصوم </w:t>
      </w:r>
      <w:r w:rsidR="00392B1C" w:rsidRPr="00DF26DC">
        <w:rPr>
          <w:rFonts w:ascii="Simplified Arabic" w:hAnsi="Simplified Arabic" w:cs="Simplified Arabic"/>
          <w:sz w:val="28"/>
          <w:szCs w:val="28"/>
          <w:rtl/>
          <w:lang w:bidi="ar-JO"/>
        </w:rPr>
        <w:t>ذلك</w:t>
      </w:r>
      <w:r w:rsidR="00630FA8">
        <w:rPr>
          <w:rStyle w:val="FootnoteReference"/>
          <w:rFonts w:ascii="Simplified Arabic" w:hAnsi="Simplified Arabic" w:cs="Simplified Arabic"/>
          <w:sz w:val="28"/>
          <w:szCs w:val="28"/>
          <w:rtl/>
          <w:lang w:bidi="ar-JO"/>
        </w:rPr>
        <w:footnoteReference w:id="43"/>
      </w:r>
      <w:r w:rsidR="00392B1C"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وذلك عندما يكون الاختصاص متعلق </w:t>
      </w:r>
      <w:r w:rsidR="00386338" w:rsidRPr="00DF26DC">
        <w:rPr>
          <w:rFonts w:ascii="Simplified Arabic" w:hAnsi="Simplified Arabic" w:cs="Simplified Arabic"/>
          <w:sz w:val="28"/>
          <w:szCs w:val="28"/>
          <w:rtl/>
          <w:lang w:bidi="ar-JO"/>
        </w:rPr>
        <w:lastRenderedPageBreak/>
        <w:t xml:space="preserve">بالنظام </w:t>
      </w:r>
      <w:r w:rsidR="00392B1C" w:rsidRPr="00DF26DC">
        <w:rPr>
          <w:rFonts w:ascii="Simplified Arabic" w:hAnsi="Simplified Arabic" w:cs="Simplified Arabic"/>
          <w:sz w:val="28"/>
          <w:szCs w:val="28"/>
          <w:rtl/>
          <w:lang w:bidi="ar-JO"/>
        </w:rPr>
        <w:t>العام،</w:t>
      </w:r>
      <w:r w:rsidR="00386338" w:rsidRPr="00DF26DC">
        <w:rPr>
          <w:rFonts w:ascii="Simplified Arabic" w:hAnsi="Simplified Arabic" w:cs="Simplified Arabic"/>
          <w:sz w:val="28"/>
          <w:szCs w:val="28"/>
          <w:rtl/>
          <w:lang w:bidi="ar-JO"/>
        </w:rPr>
        <w:t xml:space="preserve"> أي أن يكون راجعاً إلى الاختصاص </w:t>
      </w:r>
      <w:proofErr w:type="spellStart"/>
      <w:r w:rsidRPr="00DF26DC">
        <w:rPr>
          <w:rFonts w:ascii="Simplified Arabic" w:hAnsi="Simplified Arabic" w:cs="Simplified Arabic"/>
          <w:sz w:val="28"/>
          <w:szCs w:val="28"/>
          <w:rtl/>
          <w:lang w:bidi="ar-JO"/>
        </w:rPr>
        <w:t>الولائي</w:t>
      </w:r>
      <w:proofErr w:type="spellEnd"/>
      <w:r w:rsidR="00386338" w:rsidRPr="00DF26DC">
        <w:rPr>
          <w:rFonts w:ascii="Simplified Arabic" w:hAnsi="Simplified Arabic" w:cs="Simplified Arabic"/>
          <w:sz w:val="28"/>
          <w:szCs w:val="28"/>
          <w:rtl/>
          <w:lang w:bidi="ar-JO"/>
        </w:rPr>
        <w:t xml:space="preserve"> أو النوعي أو القيمي</w:t>
      </w:r>
      <w:r w:rsidR="00263B71" w:rsidRPr="00DF26DC">
        <w:rPr>
          <w:rStyle w:val="FootnoteReference"/>
          <w:rFonts w:ascii="Simplified Arabic" w:hAnsi="Simplified Arabic" w:cs="Simplified Arabic"/>
          <w:sz w:val="28"/>
          <w:szCs w:val="28"/>
          <w:rtl/>
          <w:lang w:bidi="ar-JO"/>
        </w:rPr>
        <w:footnoteReference w:id="44"/>
      </w:r>
      <w:r w:rsidR="00AD0874">
        <w:rPr>
          <w:rFonts w:ascii="Simplified Arabic" w:hAnsi="Simplified Arabic" w:cs="Simplified Arabic" w:hint="cs"/>
          <w:sz w:val="28"/>
          <w:szCs w:val="28"/>
          <w:rtl/>
          <w:lang w:bidi="ar-JO"/>
        </w:rPr>
        <w:t xml:space="preserve">، </w:t>
      </w:r>
      <w:r w:rsidR="00386338" w:rsidRPr="00DF26DC">
        <w:rPr>
          <w:rFonts w:ascii="Simplified Arabic" w:hAnsi="Simplified Arabic" w:cs="Simplified Arabic"/>
          <w:sz w:val="28"/>
          <w:szCs w:val="28"/>
          <w:rtl/>
          <w:lang w:bidi="ar-JO"/>
        </w:rPr>
        <w:t xml:space="preserve">وهو ما </w:t>
      </w:r>
      <w:r w:rsidR="0087577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كده المشرع الفلسطيني في المادة 92 من القانون السابق ذكره عندما نص على </w:t>
      </w:r>
      <w:r w:rsidR="00D4080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 الدفع بعدم الاختصاص لانتقاء ولايتها أو </w:t>
      </w:r>
      <w:r w:rsidR="00D40802">
        <w:rPr>
          <w:rFonts w:ascii="Simplified Arabic" w:hAnsi="Simplified Arabic" w:cs="Simplified Arabic" w:hint="cs"/>
          <w:sz w:val="28"/>
          <w:szCs w:val="28"/>
          <w:rtl/>
          <w:lang w:bidi="ar-JO"/>
        </w:rPr>
        <w:t>بسبب</w:t>
      </w:r>
      <w:r w:rsidR="00386338" w:rsidRPr="00DF26DC">
        <w:rPr>
          <w:rFonts w:ascii="Simplified Arabic" w:hAnsi="Simplified Arabic" w:cs="Simplified Arabic"/>
          <w:sz w:val="28"/>
          <w:szCs w:val="28"/>
          <w:rtl/>
          <w:lang w:bidi="ar-JO"/>
        </w:rPr>
        <w:t xml:space="preserve"> نوع الدعوى أو </w:t>
      </w:r>
      <w:r w:rsidR="00392B1C" w:rsidRPr="00DF26DC">
        <w:rPr>
          <w:rFonts w:ascii="Simplified Arabic" w:hAnsi="Simplified Arabic" w:cs="Simplified Arabic"/>
          <w:sz w:val="28"/>
          <w:szCs w:val="28"/>
          <w:rtl/>
          <w:lang w:bidi="ar-JO"/>
        </w:rPr>
        <w:t>قيمتها.</w:t>
      </w:r>
      <w:r w:rsidR="00386338" w:rsidRPr="00DF26DC">
        <w:rPr>
          <w:rFonts w:ascii="Simplified Arabic" w:hAnsi="Simplified Arabic" w:cs="Simplified Arabic"/>
          <w:sz w:val="28"/>
          <w:szCs w:val="28"/>
          <w:rtl/>
          <w:lang w:bidi="ar-JO"/>
        </w:rPr>
        <w:t xml:space="preserve"> تحكم به المحكمة من تلقاء </w:t>
      </w:r>
      <w:r w:rsidR="00392B1C" w:rsidRPr="00DF26DC">
        <w:rPr>
          <w:rFonts w:ascii="Simplified Arabic" w:hAnsi="Simplified Arabic" w:cs="Simplified Arabic"/>
          <w:sz w:val="28"/>
          <w:szCs w:val="28"/>
          <w:rtl/>
          <w:lang w:bidi="ar-JO"/>
        </w:rPr>
        <w:t>نفسها.</w:t>
      </w:r>
      <w:r w:rsidR="00386338" w:rsidRPr="00DF26DC">
        <w:rPr>
          <w:rFonts w:ascii="Simplified Arabic" w:hAnsi="Simplified Arabic" w:cs="Simplified Arabic"/>
          <w:sz w:val="28"/>
          <w:szCs w:val="28"/>
          <w:rtl/>
          <w:lang w:bidi="ar-JO"/>
        </w:rPr>
        <w:t xml:space="preserve">"                                                                                                                                                             </w:t>
      </w:r>
    </w:p>
    <w:p w:rsidR="00F02D8F" w:rsidRPr="00DF26DC" w:rsidRDefault="00392B1C" w:rsidP="00875772">
      <w:pPr>
        <w:jc w:val="both"/>
        <w:rPr>
          <w:rFonts w:ascii="Simplified Arabic" w:hAnsi="Simplified Arabic" w:cs="Simplified Arabic"/>
          <w:sz w:val="28"/>
          <w:szCs w:val="28"/>
          <w:rtl/>
          <w:lang w:bidi="ar-JO"/>
        </w:rPr>
      </w:pPr>
      <w:r w:rsidRPr="00DF26DC">
        <w:rPr>
          <w:rFonts w:ascii="Simplified Arabic" w:hAnsi="Simplified Arabic" w:cs="Simplified Arabic"/>
          <w:b/>
          <w:bCs/>
          <w:sz w:val="28"/>
          <w:szCs w:val="28"/>
          <w:rtl/>
          <w:lang w:bidi="ar-JO"/>
        </w:rPr>
        <w:t>رابعاً:</w:t>
      </w:r>
      <w:r w:rsidR="00CE210F">
        <w:rPr>
          <w:rFonts w:ascii="Simplified Arabic" w:hAnsi="Simplified Arabic" w:cs="Simplified Arabic" w:hint="cs"/>
          <w:b/>
          <w:bCs/>
          <w:sz w:val="28"/>
          <w:szCs w:val="28"/>
          <w:rtl/>
          <w:lang w:bidi="ar-JO"/>
        </w:rPr>
        <w:t xml:space="preserve"> </w:t>
      </w:r>
      <w:r w:rsidR="00386338" w:rsidRPr="00DF26DC">
        <w:rPr>
          <w:rFonts w:ascii="Simplified Arabic" w:hAnsi="Simplified Arabic" w:cs="Simplified Arabic"/>
          <w:sz w:val="28"/>
          <w:szCs w:val="28"/>
          <w:rtl/>
          <w:lang w:bidi="ar-JO"/>
        </w:rPr>
        <w:t xml:space="preserve">لا تلزم المحكمة ببحث مسألة </w:t>
      </w:r>
      <w:r w:rsidRPr="00DF26DC">
        <w:rPr>
          <w:rFonts w:ascii="Simplified Arabic" w:hAnsi="Simplified Arabic" w:cs="Simplified Arabic"/>
          <w:sz w:val="28"/>
          <w:szCs w:val="28"/>
          <w:rtl/>
          <w:lang w:bidi="ar-JO"/>
        </w:rPr>
        <w:t>الإحالة</w:t>
      </w:r>
      <w:r w:rsidR="009730C2" w:rsidRPr="00DF26DC">
        <w:rPr>
          <w:rStyle w:val="FootnoteReference"/>
          <w:rFonts w:ascii="Simplified Arabic" w:hAnsi="Simplified Arabic" w:cs="Simplified Arabic"/>
          <w:sz w:val="28"/>
          <w:szCs w:val="28"/>
          <w:rtl/>
          <w:lang w:bidi="ar-JO"/>
        </w:rPr>
        <w:footnoteReference w:id="45"/>
      </w:r>
      <w:r w:rsidRPr="00DF26DC">
        <w:rPr>
          <w:rFonts w:ascii="Simplified Arabic" w:hAnsi="Simplified Arabic" w:cs="Simplified Arabic"/>
          <w:sz w:val="28"/>
          <w:szCs w:val="28"/>
          <w:rtl/>
          <w:lang w:bidi="ar-JO"/>
        </w:rPr>
        <w:t xml:space="preserve"> من</w:t>
      </w:r>
      <w:r w:rsidR="00386338" w:rsidRPr="00DF26DC">
        <w:rPr>
          <w:rFonts w:ascii="Simplified Arabic" w:hAnsi="Simplified Arabic" w:cs="Simplified Arabic"/>
          <w:sz w:val="28"/>
          <w:szCs w:val="28"/>
          <w:rtl/>
          <w:lang w:bidi="ar-JO"/>
        </w:rPr>
        <w:t xml:space="preserve"> جانب، </w:t>
      </w:r>
      <w:r w:rsidR="00875772">
        <w:rPr>
          <w:rFonts w:ascii="Simplified Arabic" w:hAnsi="Simplified Arabic" w:cs="Simplified Arabic" w:hint="cs"/>
          <w:sz w:val="28"/>
          <w:szCs w:val="28"/>
          <w:rtl/>
          <w:lang w:bidi="ar-JO"/>
        </w:rPr>
        <w:t>و</w:t>
      </w:r>
      <w:r w:rsidR="00386338" w:rsidRPr="00DF26DC">
        <w:rPr>
          <w:rFonts w:ascii="Simplified Arabic" w:hAnsi="Simplified Arabic" w:cs="Simplified Arabic"/>
          <w:sz w:val="28"/>
          <w:szCs w:val="28"/>
          <w:rtl/>
          <w:lang w:bidi="ar-JO"/>
        </w:rPr>
        <w:t xml:space="preserve">يسقط حق الخصوم في إثارتها من جانب </w:t>
      </w:r>
      <w:r w:rsidRPr="00DF26DC">
        <w:rPr>
          <w:rFonts w:ascii="Simplified Arabic" w:hAnsi="Simplified Arabic" w:cs="Simplified Arabic"/>
          <w:sz w:val="28"/>
          <w:szCs w:val="28"/>
          <w:rtl/>
          <w:lang w:bidi="ar-JO"/>
        </w:rPr>
        <w:t>آخر،</w:t>
      </w:r>
      <w:r w:rsidR="00386338" w:rsidRPr="00DF26DC">
        <w:rPr>
          <w:rFonts w:ascii="Simplified Arabic" w:hAnsi="Simplified Arabic" w:cs="Simplified Arabic"/>
          <w:sz w:val="28"/>
          <w:szCs w:val="28"/>
          <w:rtl/>
          <w:lang w:bidi="ar-JO"/>
        </w:rPr>
        <w:t xml:space="preserve"> إذا كان عدم الاختصاص راجعاً إلى الاختصاص المكاني أو المحلي أو </w:t>
      </w:r>
      <w:r w:rsidRPr="00DF26DC">
        <w:rPr>
          <w:rFonts w:ascii="Simplified Arabic" w:hAnsi="Simplified Arabic" w:cs="Simplified Arabic"/>
          <w:sz w:val="28"/>
          <w:szCs w:val="28"/>
          <w:rtl/>
          <w:lang w:bidi="ar-JO"/>
        </w:rPr>
        <w:t>الإقليمي،</w:t>
      </w:r>
      <w:r w:rsidR="00CE210F">
        <w:rPr>
          <w:rFonts w:ascii="Simplified Arabic" w:hAnsi="Simplified Arabic" w:cs="Simplified Arabic" w:hint="cs"/>
          <w:sz w:val="28"/>
          <w:szCs w:val="28"/>
          <w:rtl/>
          <w:lang w:bidi="ar-JO"/>
        </w:rPr>
        <w:t xml:space="preserve"> </w:t>
      </w:r>
      <w:r w:rsidRPr="00DF26DC">
        <w:rPr>
          <w:rFonts w:ascii="Simplified Arabic" w:hAnsi="Simplified Arabic" w:cs="Simplified Arabic"/>
          <w:sz w:val="28"/>
          <w:szCs w:val="28"/>
          <w:rtl/>
          <w:lang w:bidi="ar-JO"/>
        </w:rPr>
        <w:t>وذلك لأن</w:t>
      </w:r>
      <w:r w:rsidR="00386338" w:rsidRPr="00DF26DC">
        <w:rPr>
          <w:rFonts w:ascii="Simplified Arabic" w:hAnsi="Simplified Arabic" w:cs="Simplified Arabic"/>
          <w:sz w:val="28"/>
          <w:szCs w:val="28"/>
          <w:rtl/>
          <w:lang w:bidi="ar-JO"/>
        </w:rPr>
        <w:t xml:space="preserve"> الدفع بالإحالة في مثل هذه الحالات لا يتعلق بالنظام </w:t>
      </w:r>
      <w:r w:rsidRPr="00DF26DC">
        <w:rPr>
          <w:rFonts w:ascii="Simplified Arabic" w:hAnsi="Simplified Arabic" w:cs="Simplified Arabic"/>
          <w:sz w:val="28"/>
          <w:szCs w:val="28"/>
          <w:rtl/>
          <w:lang w:bidi="ar-JO"/>
        </w:rPr>
        <w:t>العام</w:t>
      </w:r>
      <w:r w:rsidR="00302BCB" w:rsidRPr="00DF26DC">
        <w:rPr>
          <w:rStyle w:val="FootnoteReference"/>
          <w:rFonts w:ascii="Simplified Arabic" w:hAnsi="Simplified Arabic" w:cs="Simplified Arabic"/>
          <w:sz w:val="28"/>
          <w:szCs w:val="28"/>
          <w:rtl/>
          <w:lang w:bidi="ar-JO"/>
        </w:rPr>
        <w:footnoteReference w:id="46"/>
      </w:r>
      <w:r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حيث </w:t>
      </w:r>
      <w:r w:rsidR="0087577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جاز المشرع للخصوم الاتفاق على تحديد مكان إقامة الدعوى حتى ولو كانت المحكمة المتفق على إقامة الدعوى أمامها غير مختصة مكانيا حسب القواعد </w:t>
      </w:r>
      <w:r w:rsidRPr="00DF26DC">
        <w:rPr>
          <w:rFonts w:ascii="Simplified Arabic" w:hAnsi="Simplified Arabic" w:cs="Simplified Arabic"/>
          <w:sz w:val="28"/>
          <w:szCs w:val="28"/>
          <w:rtl/>
          <w:lang w:bidi="ar-JO"/>
        </w:rPr>
        <w:t>العامة</w:t>
      </w:r>
      <w:r w:rsidR="00875772">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وهو ما </w:t>
      </w:r>
      <w:r w:rsidR="00875772">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كده المشرع الفلسطيني في قانون </w:t>
      </w:r>
      <w:r w:rsidR="00875772">
        <w:rPr>
          <w:rFonts w:ascii="Simplified Arabic" w:hAnsi="Simplified Arabic" w:cs="Simplified Arabic" w:hint="cs"/>
          <w:sz w:val="28"/>
          <w:szCs w:val="28"/>
          <w:rtl/>
          <w:lang w:bidi="ar-JO"/>
        </w:rPr>
        <w:t xml:space="preserve">الأصول </w:t>
      </w:r>
      <w:r w:rsidR="00386338" w:rsidRPr="00DF26DC">
        <w:rPr>
          <w:rFonts w:ascii="Simplified Arabic" w:hAnsi="Simplified Arabic" w:cs="Simplified Arabic"/>
          <w:sz w:val="28"/>
          <w:szCs w:val="28"/>
          <w:rtl/>
          <w:lang w:bidi="ar-JO"/>
        </w:rPr>
        <w:t xml:space="preserve">الساري المفعول في المادة </w:t>
      </w:r>
      <w:r w:rsidR="00F02D8F" w:rsidRPr="00DF26DC">
        <w:rPr>
          <w:rFonts w:ascii="Simplified Arabic" w:hAnsi="Simplified Arabic" w:cs="Simplified Arabic"/>
          <w:sz w:val="28"/>
          <w:szCs w:val="28"/>
          <w:rtl/>
          <w:lang w:bidi="ar-JO"/>
        </w:rPr>
        <w:t>43</w:t>
      </w:r>
      <w:r w:rsidR="00F02D8F" w:rsidRPr="00DF26DC">
        <w:rPr>
          <w:rStyle w:val="FootnoteReference"/>
          <w:rFonts w:ascii="Simplified Arabic" w:hAnsi="Simplified Arabic" w:cs="Simplified Arabic"/>
          <w:sz w:val="28"/>
          <w:szCs w:val="28"/>
          <w:rtl/>
          <w:lang w:bidi="ar-JO"/>
        </w:rPr>
        <w:footnoteReference w:id="47"/>
      </w:r>
      <w:r w:rsidR="00032124">
        <w:rPr>
          <w:rFonts w:ascii="Simplified Arabic" w:hAnsi="Simplified Arabic" w:cs="Simplified Arabic" w:hint="cs"/>
          <w:sz w:val="28"/>
          <w:szCs w:val="28"/>
          <w:rtl/>
          <w:lang w:bidi="ar-JO"/>
        </w:rPr>
        <w:t>، ويسير عليه القضاء الفلسطيني</w:t>
      </w:r>
      <w:r w:rsidR="00032124">
        <w:rPr>
          <w:rStyle w:val="FootnoteReference"/>
          <w:rFonts w:ascii="Simplified Arabic" w:hAnsi="Simplified Arabic" w:cs="Simplified Arabic"/>
          <w:sz w:val="28"/>
          <w:szCs w:val="28"/>
          <w:rtl/>
          <w:lang w:bidi="ar-JO"/>
        </w:rPr>
        <w:footnoteReference w:id="48"/>
      </w:r>
      <w:r w:rsidR="00F02D8F" w:rsidRPr="00DF26DC">
        <w:rPr>
          <w:rFonts w:ascii="Simplified Arabic" w:hAnsi="Simplified Arabic" w:cs="Simplified Arabic"/>
          <w:sz w:val="28"/>
          <w:szCs w:val="28"/>
          <w:rtl/>
          <w:lang w:bidi="ar-JO"/>
        </w:rPr>
        <w:t>.</w:t>
      </w:r>
    </w:p>
    <w:p w:rsidR="00386338" w:rsidRPr="00DF26DC" w:rsidRDefault="00392B1C" w:rsidP="00AD0874">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ويترتب</w:t>
      </w:r>
      <w:r w:rsidR="00386338" w:rsidRPr="00DF26DC">
        <w:rPr>
          <w:rFonts w:ascii="Simplified Arabic" w:hAnsi="Simplified Arabic" w:cs="Simplified Arabic"/>
          <w:sz w:val="28"/>
          <w:szCs w:val="28"/>
          <w:rtl/>
          <w:lang w:bidi="ar-JO"/>
        </w:rPr>
        <w:t xml:space="preserve"> على ما ذكر سابقا مجموعة من النتائج </w:t>
      </w:r>
      <w:r w:rsidR="00AD0874">
        <w:rPr>
          <w:rFonts w:ascii="Simplified Arabic" w:hAnsi="Simplified Arabic" w:cs="Simplified Arabic" w:hint="cs"/>
          <w:sz w:val="28"/>
          <w:szCs w:val="28"/>
          <w:rtl/>
          <w:lang w:bidi="ar-JO"/>
        </w:rPr>
        <w:t>أهمها</w:t>
      </w:r>
      <w:r w:rsidRPr="00DF26DC">
        <w:rPr>
          <w:rFonts w:ascii="Simplified Arabic" w:hAnsi="Simplified Arabic" w:cs="Simplified Arabic"/>
          <w:sz w:val="28"/>
          <w:szCs w:val="28"/>
          <w:rtl/>
          <w:lang w:bidi="ar-JO"/>
        </w:rPr>
        <w:t xml:space="preserve">: </w:t>
      </w:r>
    </w:p>
    <w:p w:rsidR="00386338" w:rsidRPr="00AD0874" w:rsidRDefault="00630267" w:rsidP="00AD0874">
      <w:pPr>
        <w:pStyle w:val="ListParagraph"/>
        <w:numPr>
          <w:ilvl w:val="0"/>
          <w:numId w:val="20"/>
        </w:num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أن</w:t>
      </w:r>
      <w:r w:rsidR="00386338" w:rsidRPr="00DF26DC">
        <w:rPr>
          <w:rFonts w:ascii="Simplified Arabic" w:hAnsi="Simplified Arabic" w:cs="Simplified Arabic"/>
          <w:sz w:val="28"/>
          <w:szCs w:val="28"/>
          <w:rtl/>
          <w:lang w:bidi="ar-JO"/>
        </w:rPr>
        <w:t xml:space="preserve">ه يجب على الخصوم التمسك بالإحالة لعدم الاختصاص – المحلي – قبل الدخول في موضوع الدعوى </w:t>
      </w:r>
      <w:r w:rsidR="00392B1C" w:rsidRPr="00DF26DC">
        <w:rPr>
          <w:rFonts w:ascii="Simplified Arabic" w:hAnsi="Simplified Arabic" w:cs="Simplified Arabic"/>
          <w:sz w:val="28"/>
          <w:szCs w:val="28"/>
          <w:rtl/>
          <w:lang w:bidi="ar-JO"/>
        </w:rPr>
        <w:t>وإلا</w:t>
      </w:r>
      <w:r w:rsidR="00386338" w:rsidRPr="00DF26DC">
        <w:rPr>
          <w:rFonts w:ascii="Simplified Arabic" w:hAnsi="Simplified Arabic" w:cs="Simplified Arabic"/>
          <w:sz w:val="28"/>
          <w:szCs w:val="28"/>
          <w:rtl/>
          <w:lang w:bidi="ar-JO"/>
        </w:rPr>
        <w:t xml:space="preserve"> سقط الحق في إثارته</w:t>
      </w:r>
      <w:r w:rsidR="00F77519">
        <w:rPr>
          <w:rStyle w:val="FootnoteReference"/>
          <w:rFonts w:ascii="Simplified Arabic" w:hAnsi="Simplified Arabic" w:cs="Simplified Arabic"/>
          <w:sz w:val="28"/>
          <w:szCs w:val="28"/>
          <w:rtl/>
          <w:lang w:bidi="ar-JO"/>
        </w:rPr>
        <w:footnoteReference w:id="49"/>
      </w:r>
      <w:r w:rsidR="00386338" w:rsidRPr="00DF26DC">
        <w:rPr>
          <w:rFonts w:ascii="Simplified Arabic" w:hAnsi="Simplified Arabic" w:cs="Simplified Arabic"/>
          <w:sz w:val="28"/>
          <w:szCs w:val="28"/>
          <w:rtl/>
          <w:lang w:bidi="ar-JO"/>
        </w:rPr>
        <w:t xml:space="preserve">، وذلك لأن المشرع الفلسطيني </w:t>
      </w:r>
      <w:r w:rsidR="00C942CD">
        <w:rPr>
          <w:rFonts w:ascii="Simplified Arabic" w:hAnsi="Simplified Arabic" w:cs="Simplified Arabic" w:hint="cs"/>
          <w:sz w:val="28"/>
          <w:szCs w:val="28"/>
          <w:rtl/>
          <w:lang w:bidi="ar-JO"/>
        </w:rPr>
        <w:t>اعتبر</w:t>
      </w:r>
      <w:r w:rsidR="00386338" w:rsidRPr="00DF26DC">
        <w:rPr>
          <w:rFonts w:ascii="Simplified Arabic" w:hAnsi="Simplified Arabic" w:cs="Simplified Arabic"/>
          <w:sz w:val="28"/>
          <w:szCs w:val="28"/>
          <w:rtl/>
          <w:lang w:bidi="ar-JO"/>
        </w:rPr>
        <w:t xml:space="preserve"> الدفع في مثل هذه الحالة من قبيل الدفوع الإجرائية التي يجب أثارتها </w:t>
      </w:r>
      <w:r w:rsidR="00C942CD">
        <w:rPr>
          <w:rFonts w:ascii="Simplified Arabic" w:hAnsi="Simplified Arabic" w:cs="Simplified Arabic" w:hint="cs"/>
          <w:sz w:val="28"/>
          <w:szCs w:val="28"/>
          <w:rtl/>
          <w:lang w:bidi="ar-JO"/>
        </w:rPr>
        <w:t>معا</w:t>
      </w:r>
      <w:r w:rsidR="00386338" w:rsidRPr="00DF26DC">
        <w:rPr>
          <w:rFonts w:ascii="Simplified Arabic" w:hAnsi="Simplified Arabic" w:cs="Simplified Arabic"/>
          <w:sz w:val="28"/>
          <w:szCs w:val="28"/>
          <w:rtl/>
          <w:lang w:bidi="ar-JO"/>
        </w:rPr>
        <w:t xml:space="preserve"> قبل إبداء أي طلب أو دفع وإلا سقط الحق </w:t>
      </w:r>
      <w:r w:rsidR="00392B1C" w:rsidRPr="00DF26DC">
        <w:rPr>
          <w:rFonts w:ascii="Simplified Arabic" w:hAnsi="Simplified Arabic" w:cs="Simplified Arabic"/>
          <w:sz w:val="28"/>
          <w:szCs w:val="28"/>
          <w:rtl/>
          <w:lang w:bidi="ar-JO"/>
        </w:rPr>
        <w:t>بها</w:t>
      </w:r>
      <w:r w:rsidR="006E5FD1" w:rsidRPr="00DF26DC">
        <w:rPr>
          <w:rStyle w:val="FootnoteReference"/>
          <w:rFonts w:ascii="Simplified Arabic" w:hAnsi="Simplified Arabic" w:cs="Simplified Arabic"/>
          <w:sz w:val="28"/>
          <w:szCs w:val="28"/>
          <w:rtl/>
          <w:lang w:bidi="ar-JO"/>
        </w:rPr>
        <w:footnoteReference w:id="50"/>
      </w:r>
      <w:r w:rsidR="00392B1C" w:rsidRPr="00DF26DC">
        <w:rPr>
          <w:rFonts w:ascii="Simplified Arabic" w:hAnsi="Simplified Arabic" w:cs="Simplified Arabic"/>
          <w:sz w:val="28"/>
          <w:szCs w:val="28"/>
          <w:rtl/>
          <w:lang w:bidi="ar-JO"/>
        </w:rPr>
        <w:t xml:space="preserve"> وهو</w:t>
      </w:r>
      <w:r w:rsidR="00386338" w:rsidRPr="00DF26DC">
        <w:rPr>
          <w:rFonts w:ascii="Simplified Arabic" w:hAnsi="Simplified Arabic" w:cs="Simplified Arabic"/>
          <w:sz w:val="28"/>
          <w:szCs w:val="28"/>
          <w:rtl/>
          <w:lang w:bidi="ar-JO"/>
        </w:rPr>
        <w:t xml:space="preserve"> ما </w:t>
      </w:r>
      <w:r w:rsidR="00C942CD">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كده المشرع الفلسطيني في المادة 91/1 من القانون الساري المفعول</w:t>
      </w:r>
      <w:r w:rsidR="00F61233" w:rsidRPr="00DF26DC">
        <w:rPr>
          <w:rStyle w:val="FootnoteReference"/>
          <w:rFonts w:ascii="Simplified Arabic" w:hAnsi="Simplified Arabic" w:cs="Simplified Arabic"/>
          <w:sz w:val="28"/>
          <w:szCs w:val="28"/>
          <w:rtl/>
          <w:lang w:bidi="ar-JO"/>
        </w:rPr>
        <w:footnoteReference w:id="51"/>
      </w:r>
      <w:r w:rsidR="00AD0874">
        <w:rPr>
          <w:rFonts w:ascii="Simplified Arabic" w:hAnsi="Simplified Arabic" w:cs="Simplified Arabic" w:hint="cs"/>
          <w:sz w:val="28"/>
          <w:szCs w:val="28"/>
          <w:rtl/>
          <w:lang w:bidi="ar-JO"/>
        </w:rPr>
        <w:t xml:space="preserve">، </w:t>
      </w:r>
      <w:r w:rsidR="00AD0874">
        <w:rPr>
          <w:rFonts w:ascii="Simplified Arabic" w:hAnsi="Simplified Arabic" w:cs="Simplified Arabic"/>
          <w:sz w:val="28"/>
          <w:szCs w:val="28"/>
          <w:rtl/>
          <w:lang w:bidi="ar-JO"/>
        </w:rPr>
        <w:t xml:space="preserve">وهو </w:t>
      </w:r>
      <w:r w:rsidR="00AD0874">
        <w:rPr>
          <w:rFonts w:ascii="Simplified Arabic" w:hAnsi="Simplified Arabic" w:cs="Simplified Arabic" w:hint="cs"/>
          <w:sz w:val="28"/>
          <w:szCs w:val="28"/>
          <w:rtl/>
          <w:lang w:bidi="ar-JO"/>
        </w:rPr>
        <w:t>أ</w:t>
      </w:r>
      <w:r w:rsidR="00386338" w:rsidRPr="00AD0874">
        <w:rPr>
          <w:rFonts w:ascii="Simplified Arabic" w:hAnsi="Simplified Arabic" w:cs="Simplified Arabic"/>
          <w:sz w:val="28"/>
          <w:szCs w:val="28"/>
          <w:rtl/>
          <w:lang w:bidi="ar-JO"/>
        </w:rPr>
        <w:t>يضاً ما ذهب إليه القضاء الفلسطيني حيث ق</w:t>
      </w:r>
      <w:r w:rsidR="00AD0874">
        <w:rPr>
          <w:rFonts w:ascii="Simplified Arabic" w:hAnsi="Simplified Arabic" w:cs="Simplified Arabic"/>
          <w:sz w:val="28"/>
          <w:szCs w:val="28"/>
          <w:rtl/>
          <w:lang w:bidi="ar-JO"/>
        </w:rPr>
        <w:t xml:space="preserve">ضت </w:t>
      </w:r>
      <w:r w:rsidR="00AD0874">
        <w:rPr>
          <w:rFonts w:ascii="Simplified Arabic" w:hAnsi="Simplified Arabic" w:cs="Simplified Arabic"/>
          <w:sz w:val="28"/>
          <w:szCs w:val="28"/>
          <w:rtl/>
          <w:lang w:bidi="ar-JO"/>
        </w:rPr>
        <w:lastRenderedPageBreak/>
        <w:t>محكمة استئناف رام الله بأن "</w:t>
      </w:r>
      <w:r w:rsidR="00386338" w:rsidRPr="00AD0874">
        <w:rPr>
          <w:rFonts w:ascii="Simplified Arabic" w:hAnsi="Simplified Arabic" w:cs="Simplified Arabic"/>
          <w:sz w:val="28"/>
          <w:szCs w:val="28"/>
          <w:rtl/>
          <w:lang w:bidi="ar-JO"/>
        </w:rPr>
        <w:t xml:space="preserve">الدفع بعدم الاختصاص </w:t>
      </w:r>
      <w:r w:rsidR="004A1FBA" w:rsidRPr="00AD0874">
        <w:rPr>
          <w:rFonts w:ascii="Simplified Arabic" w:hAnsi="Simplified Arabic" w:cs="Simplified Arabic"/>
          <w:sz w:val="28"/>
          <w:szCs w:val="28"/>
          <w:rtl/>
          <w:lang w:bidi="ar-JO"/>
        </w:rPr>
        <w:t xml:space="preserve">المكاني </w:t>
      </w:r>
      <w:r w:rsidR="0041626A" w:rsidRPr="00AD0874">
        <w:rPr>
          <w:rFonts w:ascii="Simplified Arabic" w:hAnsi="Simplified Arabic" w:cs="Simplified Arabic" w:hint="cs"/>
          <w:sz w:val="28"/>
          <w:szCs w:val="28"/>
          <w:rtl/>
          <w:lang w:bidi="ar-JO"/>
        </w:rPr>
        <w:t>-وهو</w:t>
      </w:r>
      <w:r w:rsidR="00386338" w:rsidRPr="00AD0874">
        <w:rPr>
          <w:rFonts w:ascii="Simplified Arabic" w:hAnsi="Simplified Arabic" w:cs="Simplified Arabic"/>
          <w:sz w:val="28"/>
          <w:szCs w:val="28"/>
          <w:rtl/>
          <w:lang w:bidi="ar-JO"/>
        </w:rPr>
        <w:t xml:space="preserve"> لا يتعلق بالنظام </w:t>
      </w:r>
      <w:r w:rsidR="0041626A" w:rsidRPr="00AD0874">
        <w:rPr>
          <w:rFonts w:ascii="Simplified Arabic" w:hAnsi="Simplified Arabic" w:cs="Simplified Arabic" w:hint="cs"/>
          <w:sz w:val="28"/>
          <w:szCs w:val="28"/>
          <w:rtl/>
          <w:lang w:bidi="ar-JO"/>
        </w:rPr>
        <w:t>العام-يجب</w:t>
      </w:r>
      <w:r w:rsidR="00386338" w:rsidRPr="00AD0874">
        <w:rPr>
          <w:rFonts w:ascii="Simplified Arabic" w:hAnsi="Simplified Arabic" w:cs="Simplified Arabic"/>
          <w:sz w:val="28"/>
          <w:szCs w:val="28"/>
          <w:rtl/>
          <w:lang w:bidi="ar-JO"/>
        </w:rPr>
        <w:t xml:space="preserve"> أن يثار أولاً وقبل الحديث في الموضوع</w:t>
      </w:r>
      <w:r w:rsidR="00E410F3" w:rsidRPr="00AD0874">
        <w:rPr>
          <w:rFonts w:ascii="Simplified Arabic" w:hAnsi="Simplified Arabic" w:cs="Simplified Arabic" w:hint="cs"/>
          <w:sz w:val="28"/>
          <w:szCs w:val="28"/>
          <w:rtl/>
          <w:lang w:bidi="ar-JO"/>
        </w:rPr>
        <w:t>"</w:t>
      </w:r>
      <w:r w:rsidR="008E6556" w:rsidRPr="00DF26DC">
        <w:rPr>
          <w:rStyle w:val="FootnoteReference"/>
          <w:rFonts w:ascii="Simplified Arabic" w:hAnsi="Simplified Arabic" w:cs="Simplified Arabic"/>
          <w:sz w:val="28"/>
          <w:szCs w:val="28"/>
          <w:rtl/>
          <w:lang w:bidi="ar-JO"/>
        </w:rPr>
        <w:footnoteReference w:id="52"/>
      </w:r>
      <w:r w:rsidR="008E6556" w:rsidRPr="00AD0874">
        <w:rPr>
          <w:rFonts w:ascii="Simplified Arabic" w:hAnsi="Simplified Arabic" w:cs="Simplified Arabic"/>
          <w:sz w:val="28"/>
          <w:szCs w:val="28"/>
          <w:rtl/>
          <w:lang w:bidi="ar-JO"/>
        </w:rPr>
        <w:t>.</w:t>
      </w:r>
    </w:p>
    <w:p w:rsidR="00386338" w:rsidRPr="00DF26DC" w:rsidRDefault="00386338" w:rsidP="00E127DB">
      <w:pPr>
        <w:pStyle w:val="ListParagraph"/>
        <w:numPr>
          <w:ilvl w:val="0"/>
          <w:numId w:val="20"/>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لا تلتزم المحكمة ببحث مسألة الإحالة لعدم الاختصاص المكاني من تلقاء </w:t>
      </w:r>
      <w:r w:rsidR="004A1FBA" w:rsidRPr="00DF26DC">
        <w:rPr>
          <w:rFonts w:ascii="Simplified Arabic" w:hAnsi="Simplified Arabic" w:cs="Simplified Arabic"/>
          <w:sz w:val="28"/>
          <w:szCs w:val="28"/>
          <w:rtl/>
          <w:lang w:bidi="ar-JO"/>
        </w:rPr>
        <w:t>نفسها،</w:t>
      </w:r>
      <w:r w:rsidR="00AD0874">
        <w:rPr>
          <w:rFonts w:ascii="Simplified Arabic" w:hAnsi="Simplified Arabic" w:cs="Simplified Arabic"/>
          <w:sz w:val="28"/>
          <w:szCs w:val="28"/>
          <w:rtl/>
          <w:lang w:bidi="ar-JO"/>
        </w:rPr>
        <w:t xml:space="preserve"> وذلك ل</w:t>
      </w:r>
      <w:r w:rsidR="00AD0874">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ن عدم الاختصاص في هذه الحالة لا يتعلق بالنظام العام وإنما بمصلحة خاصة </w:t>
      </w:r>
      <w:r w:rsidR="004A1FBA" w:rsidRPr="00DF26DC">
        <w:rPr>
          <w:rFonts w:ascii="Simplified Arabic" w:hAnsi="Simplified Arabic" w:cs="Simplified Arabic"/>
          <w:sz w:val="28"/>
          <w:szCs w:val="28"/>
          <w:rtl/>
          <w:lang w:bidi="ar-JO"/>
        </w:rPr>
        <w:t>للخصوم</w:t>
      </w:r>
      <w:r w:rsidR="00DA1BD0" w:rsidRPr="00DF26DC">
        <w:rPr>
          <w:rStyle w:val="FootnoteReference"/>
          <w:rFonts w:ascii="Simplified Arabic" w:hAnsi="Simplified Arabic" w:cs="Simplified Arabic"/>
          <w:sz w:val="28"/>
          <w:szCs w:val="28"/>
          <w:rtl/>
          <w:lang w:bidi="ar-JO"/>
        </w:rPr>
        <w:footnoteReference w:id="53"/>
      </w:r>
      <w:r w:rsidR="00DA1BD0" w:rsidRPr="00DF26DC">
        <w:rPr>
          <w:rFonts w:ascii="Simplified Arabic" w:hAnsi="Simplified Arabic" w:cs="Simplified Arabic"/>
          <w:sz w:val="28"/>
          <w:szCs w:val="28"/>
          <w:rtl/>
          <w:lang w:bidi="ar-JO"/>
        </w:rPr>
        <w:t>،</w:t>
      </w:r>
      <w:r w:rsidR="004A1FBA" w:rsidRPr="00DF26DC">
        <w:rPr>
          <w:rFonts w:ascii="Simplified Arabic" w:hAnsi="Simplified Arabic" w:cs="Simplified Arabic"/>
          <w:sz w:val="28"/>
          <w:szCs w:val="28"/>
          <w:rtl/>
          <w:lang w:bidi="ar-JO"/>
        </w:rPr>
        <w:t xml:space="preserve"> وبالتالي</w:t>
      </w:r>
      <w:r w:rsidRPr="00DF26DC">
        <w:rPr>
          <w:rFonts w:ascii="Simplified Arabic" w:hAnsi="Simplified Arabic" w:cs="Simplified Arabic"/>
          <w:sz w:val="28"/>
          <w:szCs w:val="28"/>
          <w:rtl/>
          <w:lang w:bidi="ar-JO"/>
        </w:rPr>
        <w:t xml:space="preserve"> يجب على صاحب المصلحة من الخصوم التمسك به عن طريق الدفع.</w:t>
      </w:r>
    </w:p>
    <w:p w:rsidR="00386338" w:rsidRPr="00DF26DC" w:rsidRDefault="00386338" w:rsidP="00E127DB">
      <w:pPr>
        <w:pStyle w:val="ListParagraph"/>
        <w:numPr>
          <w:ilvl w:val="0"/>
          <w:numId w:val="20"/>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الدفع بالإحالة لعدم الاختصاص </w:t>
      </w:r>
      <w:r w:rsidR="004A1FBA" w:rsidRPr="00DF26DC">
        <w:rPr>
          <w:rFonts w:ascii="Simplified Arabic" w:hAnsi="Simplified Arabic" w:cs="Simplified Arabic"/>
          <w:sz w:val="28"/>
          <w:szCs w:val="28"/>
          <w:rtl/>
          <w:lang w:bidi="ar-JO"/>
        </w:rPr>
        <w:t>المكاني،</w:t>
      </w:r>
      <w:r w:rsidR="00AD0874">
        <w:rPr>
          <w:rFonts w:ascii="Simplified Arabic" w:hAnsi="Simplified Arabic" w:cs="Simplified Arabic"/>
          <w:sz w:val="28"/>
          <w:szCs w:val="28"/>
          <w:rtl/>
          <w:lang w:bidi="ar-JO"/>
        </w:rPr>
        <w:t xml:space="preserve"> لا يلزم المحكمة حتى ولو تم </w:t>
      </w:r>
      <w:r w:rsidR="00AD0874">
        <w:rPr>
          <w:rFonts w:ascii="Simplified Arabic" w:hAnsi="Simplified Arabic" w:cs="Simplified Arabic" w:hint="cs"/>
          <w:sz w:val="28"/>
          <w:szCs w:val="28"/>
          <w:rtl/>
          <w:lang w:bidi="ar-JO"/>
        </w:rPr>
        <w:t>إ</w:t>
      </w:r>
      <w:r w:rsidRPr="00DF26DC">
        <w:rPr>
          <w:rFonts w:ascii="Simplified Arabic" w:hAnsi="Simplified Arabic" w:cs="Simplified Arabic"/>
          <w:sz w:val="28"/>
          <w:szCs w:val="28"/>
          <w:rtl/>
          <w:lang w:bidi="ar-JO"/>
        </w:rPr>
        <w:t xml:space="preserve">ثارته قبل إبداء أي طلب أو </w:t>
      </w:r>
      <w:r w:rsidR="00F0013A" w:rsidRPr="00DF26DC">
        <w:rPr>
          <w:rFonts w:ascii="Simplified Arabic" w:hAnsi="Simplified Arabic" w:cs="Simplified Arabic"/>
          <w:sz w:val="28"/>
          <w:szCs w:val="28"/>
          <w:rtl/>
          <w:lang w:bidi="ar-JO"/>
        </w:rPr>
        <w:t>دفع،</w:t>
      </w:r>
      <w:r w:rsidRPr="00DF26DC">
        <w:rPr>
          <w:rFonts w:ascii="Simplified Arabic" w:hAnsi="Simplified Arabic" w:cs="Simplified Arabic"/>
          <w:sz w:val="28"/>
          <w:szCs w:val="28"/>
          <w:rtl/>
          <w:lang w:bidi="ar-JO"/>
        </w:rPr>
        <w:t xml:space="preserve"> فهو يخضع للسلطة التقدير للمحكمة المرفوع أمامها</w:t>
      </w:r>
      <w:r w:rsidR="00DA1BD0" w:rsidRPr="00DF26DC">
        <w:rPr>
          <w:rFonts w:ascii="Simplified Arabic" w:hAnsi="Simplified Arabic" w:cs="Simplified Arabic"/>
          <w:sz w:val="28"/>
          <w:szCs w:val="28"/>
          <w:rtl/>
          <w:lang w:bidi="ar-JO"/>
        </w:rPr>
        <w:t xml:space="preserve"> النزاع أو التي قدم إليها الدفع</w:t>
      </w:r>
      <w:r w:rsidR="00DA1BD0" w:rsidRPr="00DF26DC">
        <w:rPr>
          <w:rStyle w:val="FootnoteReference"/>
          <w:rFonts w:ascii="Simplified Arabic" w:hAnsi="Simplified Arabic" w:cs="Simplified Arabic"/>
          <w:sz w:val="28"/>
          <w:szCs w:val="28"/>
          <w:rtl/>
          <w:lang w:bidi="ar-JO"/>
        </w:rPr>
        <w:footnoteReference w:id="54"/>
      </w:r>
      <w:r w:rsidR="00DA1BD0" w:rsidRPr="00DF26DC">
        <w:rPr>
          <w:rFonts w:ascii="Simplified Arabic" w:hAnsi="Simplified Arabic" w:cs="Simplified Arabic"/>
          <w:sz w:val="28"/>
          <w:szCs w:val="28"/>
          <w:rtl/>
          <w:lang w:bidi="ar-JO"/>
        </w:rPr>
        <w:t xml:space="preserve">، </w:t>
      </w:r>
      <w:r w:rsidRPr="00DF26DC">
        <w:rPr>
          <w:rFonts w:ascii="Simplified Arabic" w:hAnsi="Simplified Arabic" w:cs="Simplified Arabic"/>
          <w:sz w:val="28"/>
          <w:szCs w:val="28"/>
          <w:rtl/>
          <w:lang w:bidi="ar-JO"/>
        </w:rPr>
        <w:t>وهو ما يست</w:t>
      </w:r>
      <w:r w:rsidR="004A1FBA" w:rsidRPr="00DF26DC">
        <w:rPr>
          <w:rFonts w:ascii="Simplified Arabic" w:hAnsi="Simplified Arabic" w:cs="Simplified Arabic"/>
          <w:sz w:val="28"/>
          <w:szCs w:val="28"/>
          <w:rtl/>
          <w:lang w:bidi="ar-JO"/>
        </w:rPr>
        <w:t>ف</w:t>
      </w:r>
      <w:r w:rsidRPr="00DF26DC">
        <w:rPr>
          <w:rFonts w:ascii="Simplified Arabic" w:hAnsi="Simplified Arabic" w:cs="Simplified Arabic"/>
          <w:sz w:val="28"/>
          <w:szCs w:val="28"/>
          <w:rtl/>
          <w:lang w:bidi="ar-JO"/>
        </w:rPr>
        <w:t>اد من نص المادة 94 من القانون الساري في فلسطين</w:t>
      </w:r>
      <w:r w:rsidR="00DA1BD0" w:rsidRPr="00DF26DC">
        <w:rPr>
          <w:rStyle w:val="FootnoteReference"/>
          <w:rFonts w:ascii="Simplified Arabic" w:hAnsi="Simplified Arabic" w:cs="Simplified Arabic"/>
          <w:sz w:val="28"/>
          <w:szCs w:val="28"/>
          <w:rtl/>
          <w:lang w:bidi="ar-JO"/>
        </w:rPr>
        <w:footnoteReference w:id="55"/>
      </w:r>
      <w:r w:rsidR="00641B46" w:rsidRPr="00DF26DC">
        <w:rPr>
          <w:rFonts w:ascii="Simplified Arabic" w:hAnsi="Simplified Arabic" w:cs="Simplified Arabic"/>
          <w:sz w:val="28"/>
          <w:szCs w:val="28"/>
          <w:rtl/>
          <w:lang w:bidi="ar-JO"/>
        </w:rPr>
        <w:t>.</w:t>
      </w:r>
    </w:p>
    <w:p w:rsidR="00386338" w:rsidRPr="00DF26DC"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ولما كانت الإحالة غالباً ما يتم التمسك بها عن طريق </w:t>
      </w:r>
      <w:r w:rsidR="004A1FBA" w:rsidRPr="00DF26DC">
        <w:rPr>
          <w:rFonts w:ascii="Simplified Arabic" w:hAnsi="Simplified Arabic" w:cs="Simplified Arabic"/>
          <w:sz w:val="28"/>
          <w:szCs w:val="28"/>
          <w:rtl/>
          <w:lang w:bidi="ar-JO"/>
        </w:rPr>
        <w:t>الدفع،</w:t>
      </w:r>
      <w:r w:rsidRPr="00DF26DC">
        <w:rPr>
          <w:rFonts w:ascii="Simplified Arabic" w:hAnsi="Simplified Arabic" w:cs="Simplified Arabic"/>
          <w:sz w:val="28"/>
          <w:szCs w:val="28"/>
          <w:rtl/>
          <w:lang w:bidi="ar-JO"/>
        </w:rPr>
        <w:t xml:space="preserve"> فما هو </w:t>
      </w:r>
      <w:r w:rsidR="004A1FBA" w:rsidRPr="00DF26DC">
        <w:rPr>
          <w:rFonts w:ascii="Simplified Arabic" w:hAnsi="Simplified Arabic" w:cs="Simplified Arabic"/>
          <w:sz w:val="28"/>
          <w:szCs w:val="28"/>
          <w:rtl/>
          <w:lang w:bidi="ar-JO"/>
        </w:rPr>
        <w:t>طبيعة الدفع</w:t>
      </w:r>
      <w:r w:rsidR="00CE210F">
        <w:rPr>
          <w:rFonts w:ascii="Simplified Arabic" w:hAnsi="Simplified Arabic" w:cs="Simplified Arabic" w:hint="cs"/>
          <w:sz w:val="28"/>
          <w:szCs w:val="28"/>
          <w:rtl/>
          <w:lang w:bidi="ar-JO"/>
        </w:rPr>
        <w:t xml:space="preserve"> </w:t>
      </w:r>
      <w:r w:rsidR="00A71429">
        <w:rPr>
          <w:rFonts w:ascii="Simplified Arabic" w:hAnsi="Simplified Arabic" w:cs="Simplified Arabic" w:hint="cs"/>
          <w:sz w:val="28"/>
          <w:szCs w:val="28"/>
          <w:rtl/>
          <w:lang w:bidi="ar-JO"/>
        </w:rPr>
        <w:t>ب</w:t>
      </w:r>
      <w:r w:rsidRPr="00DF26DC">
        <w:rPr>
          <w:rFonts w:ascii="Simplified Arabic" w:hAnsi="Simplified Arabic" w:cs="Simplified Arabic"/>
          <w:sz w:val="28"/>
          <w:szCs w:val="28"/>
          <w:rtl/>
          <w:lang w:bidi="ar-JO"/>
        </w:rPr>
        <w:t>الإحالة وهو ما سينتقل إليه الباحث في المطلب التالي.</w:t>
      </w:r>
    </w:p>
    <w:p w:rsidR="00E410F3" w:rsidRDefault="00E410F3" w:rsidP="00E410F3">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المطلب الثاني</w:t>
      </w:r>
    </w:p>
    <w:p w:rsidR="00386338" w:rsidRPr="00DF26DC" w:rsidRDefault="00386338" w:rsidP="00E410F3">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الطبيعة القانونية للدفع بالإحالة لعدم </w:t>
      </w:r>
      <w:r w:rsidR="00CC7F17">
        <w:rPr>
          <w:rFonts w:ascii="Simplified Arabic" w:hAnsi="Simplified Arabic" w:cs="Simplified Arabic"/>
          <w:b/>
          <w:bCs/>
          <w:sz w:val="28"/>
          <w:szCs w:val="28"/>
          <w:rtl/>
          <w:lang w:bidi="ar-JO"/>
        </w:rPr>
        <w:t>الاختصاص</w:t>
      </w:r>
    </w:p>
    <w:p w:rsidR="00386338" w:rsidRPr="00DF26DC" w:rsidRDefault="00386338" w:rsidP="00654A10">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عندما كانت وسيلة المدعى عليه في الدعوى المرفوعة ضده لمنع المحكمة من نظر النزاع بسبب عدم اختصاصها</w:t>
      </w:r>
      <w:r w:rsidR="00CC7F17">
        <w:rPr>
          <w:rFonts w:ascii="Simplified Arabic" w:hAnsi="Simplified Arabic" w:cs="Simplified Arabic"/>
          <w:sz w:val="28"/>
          <w:szCs w:val="28"/>
          <w:rtl/>
          <w:lang w:bidi="ar-JO"/>
        </w:rPr>
        <w:t xml:space="preserve"> وظيفيا أو نوعيا أو قيميا</w:t>
      </w:r>
      <w:r w:rsidR="00E410F3">
        <w:rPr>
          <w:rFonts w:ascii="Simplified Arabic" w:hAnsi="Simplified Arabic" w:cs="Simplified Arabic" w:hint="cs"/>
          <w:sz w:val="28"/>
          <w:szCs w:val="28"/>
          <w:rtl/>
          <w:lang w:bidi="ar-JO"/>
        </w:rPr>
        <w:t>،</w:t>
      </w:r>
      <w:r w:rsidR="00CE210F">
        <w:rPr>
          <w:rFonts w:ascii="Simplified Arabic" w:hAnsi="Simplified Arabic" w:cs="Simplified Arabic" w:hint="cs"/>
          <w:sz w:val="28"/>
          <w:szCs w:val="28"/>
          <w:rtl/>
          <w:lang w:bidi="ar-JO"/>
        </w:rPr>
        <w:t xml:space="preserve"> </w:t>
      </w:r>
      <w:r w:rsidR="0023792E" w:rsidRPr="00DF26DC">
        <w:rPr>
          <w:rFonts w:ascii="Simplified Arabic" w:hAnsi="Simplified Arabic" w:cs="Simplified Arabic"/>
          <w:sz w:val="28"/>
          <w:szCs w:val="28"/>
          <w:rtl/>
          <w:lang w:bidi="ar-JO"/>
        </w:rPr>
        <w:t>يتمثل في الدفع بعدم الاختصاص</w:t>
      </w:r>
      <w:r w:rsidRPr="00DF26DC">
        <w:rPr>
          <w:rFonts w:ascii="Simplified Arabic" w:hAnsi="Simplified Arabic" w:cs="Simplified Arabic"/>
          <w:sz w:val="28"/>
          <w:szCs w:val="28"/>
          <w:rtl/>
          <w:lang w:bidi="ar-JO"/>
        </w:rPr>
        <w:t xml:space="preserve">، وعندما </w:t>
      </w:r>
      <w:r w:rsidR="0023792E" w:rsidRPr="00DF26DC">
        <w:rPr>
          <w:rFonts w:ascii="Simplified Arabic" w:hAnsi="Simplified Arabic" w:cs="Simplified Arabic"/>
          <w:sz w:val="28"/>
          <w:szCs w:val="28"/>
          <w:rtl/>
          <w:lang w:bidi="ar-JO"/>
        </w:rPr>
        <w:t>كان</w:t>
      </w:r>
      <w:r w:rsidR="00CE210F">
        <w:rPr>
          <w:rFonts w:ascii="Simplified Arabic" w:hAnsi="Simplified Arabic" w:cs="Simplified Arabic" w:hint="cs"/>
          <w:sz w:val="28"/>
          <w:szCs w:val="28"/>
          <w:rtl/>
          <w:lang w:bidi="ar-JO"/>
        </w:rPr>
        <w:t xml:space="preserve"> </w:t>
      </w:r>
      <w:r w:rsidR="0023792E" w:rsidRPr="00DF26DC">
        <w:rPr>
          <w:rFonts w:ascii="Simplified Arabic" w:hAnsi="Simplified Arabic" w:cs="Simplified Arabic"/>
          <w:sz w:val="28"/>
          <w:szCs w:val="28"/>
          <w:rtl/>
          <w:lang w:bidi="ar-JO"/>
        </w:rPr>
        <w:t>الفقه</w:t>
      </w:r>
      <w:r w:rsidR="0023792E" w:rsidRPr="00DF26DC">
        <w:rPr>
          <w:rStyle w:val="FootnoteReference"/>
          <w:rFonts w:ascii="Simplified Arabic" w:hAnsi="Simplified Arabic" w:cs="Simplified Arabic"/>
          <w:sz w:val="28"/>
          <w:szCs w:val="28"/>
          <w:rtl/>
          <w:lang w:bidi="ar-JO"/>
        </w:rPr>
        <w:footnoteReference w:id="56"/>
      </w:r>
      <w:r w:rsidR="00CE210F">
        <w:rPr>
          <w:rFonts w:ascii="Simplified Arabic" w:hAnsi="Simplified Arabic" w:cs="Simplified Arabic" w:hint="cs"/>
          <w:sz w:val="28"/>
          <w:szCs w:val="28"/>
          <w:rtl/>
          <w:lang w:bidi="ar-JO"/>
        </w:rPr>
        <w:t xml:space="preserve">، </w:t>
      </w:r>
      <w:r w:rsidR="0023792E" w:rsidRPr="00DF26DC">
        <w:rPr>
          <w:rFonts w:ascii="Simplified Arabic" w:hAnsi="Simplified Arabic" w:cs="Simplified Arabic"/>
          <w:sz w:val="28"/>
          <w:szCs w:val="28"/>
          <w:rtl/>
          <w:lang w:bidi="ar-JO"/>
        </w:rPr>
        <w:t>يقسم</w:t>
      </w:r>
      <w:r w:rsidRPr="00DF26DC">
        <w:rPr>
          <w:rFonts w:ascii="Simplified Arabic" w:hAnsi="Simplified Arabic" w:cs="Simplified Arabic"/>
          <w:sz w:val="28"/>
          <w:szCs w:val="28"/>
          <w:rtl/>
          <w:lang w:bidi="ar-JO"/>
        </w:rPr>
        <w:t xml:space="preserve"> الدفوع إلى أنواع</w:t>
      </w:r>
      <w:r w:rsidR="00E410F3">
        <w:rPr>
          <w:rFonts w:ascii="Simplified Arabic" w:hAnsi="Simplified Arabic" w:cs="Simplified Arabic" w:hint="cs"/>
          <w:sz w:val="28"/>
          <w:szCs w:val="28"/>
          <w:rtl/>
          <w:lang w:bidi="ar-JO"/>
        </w:rPr>
        <w:t xml:space="preserve"> تتمثل</w:t>
      </w:r>
      <w:r w:rsidRPr="00DF26DC">
        <w:rPr>
          <w:rFonts w:ascii="Simplified Arabic" w:hAnsi="Simplified Arabic" w:cs="Simplified Arabic"/>
          <w:sz w:val="28"/>
          <w:szCs w:val="28"/>
          <w:rtl/>
          <w:lang w:bidi="ar-JO"/>
        </w:rPr>
        <w:t xml:space="preserve"> في الدفوع الموضوعية والدفع بعدم القبول والدفوع </w:t>
      </w:r>
      <w:r w:rsidR="0023792E" w:rsidRPr="00DF26DC">
        <w:rPr>
          <w:rFonts w:ascii="Simplified Arabic" w:hAnsi="Simplified Arabic" w:cs="Simplified Arabic"/>
          <w:sz w:val="28"/>
          <w:szCs w:val="28"/>
          <w:rtl/>
          <w:lang w:bidi="ar-JO"/>
        </w:rPr>
        <w:t>الشكلية</w:t>
      </w:r>
      <w:r w:rsidR="00D92E00" w:rsidRPr="00DF26DC">
        <w:rPr>
          <w:rStyle w:val="FootnoteReference"/>
          <w:rFonts w:ascii="Simplified Arabic" w:hAnsi="Simplified Arabic" w:cs="Simplified Arabic"/>
          <w:sz w:val="28"/>
          <w:szCs w:val="28"/>
          <w:rtl/>
          <w:lang w:bidi="ar-JO"/>
        </w:rPr>
        <w:footnoteReference w:id="57"/>
      </w:r>
      <w:r w:rsidR="0023792E"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فإن السؤال الذي يتبادر إلى الذهن يتمثل في تحديد طبيعة الدفع بعدم </w:t>
      </w:r>
      <w:r w:rsidR="0023792E" w:rsidRPr="00DF26DC">
        <w:rPr>
          <w:rFonts w:ascii="Simplified Arabic" w:hAnsi="Simplified Arabic" w:cs="Simplified Arabic"/>
          <w:sz w:val="28"/>
          <w:szCs w:val="28"/>
          <w:rtl/>
          <w:lang w:bidi="ar-JO"/>
        </w:rPr>
        <w:t>الاختصاص،</w:t>
      </w:r>
      <w:r w:rsidRPr="00DF26DC">
        <w:rPr>
          <w:rFonts w:ascii="Simplified Arabic" w:hAnsi="Simplified Arabic" w:cs="Simplified Arabic"/>
          <w:sz w:val="28"/>
          <w:szCs w:val="28"/>
          <w:rtl/>
          <w:lang w:bidi="ar-JO"/>
        </w:rPr>
        <w:t xml:space="preserve"> وهل ي</w:t>
      </w:r>
      <w:r w:rsidR="00E410F3">
        <w:rPr>
          <w:rFonts w:ascii="Simplified Arabic" w:hAnsi="Simplified Arabic" w:cs="Simplified Arabic"/>
          <w:sz w:val="28"/>
          <w:szCs w:val="28"/>
          <w:rtl/>
          <w:lang w:bidi="ar-JO"/>
        </w:rPr>
        <w:t>عتبر من قبيل الدفوع الموضوعية أ</w:t>
      </w:r>
      <w:r w:rsidR="00E410F3">
        <w:rPr>
          <w:rFonts w:ascii="Simplified Arabic" w:hAnsi="Simplified Arabic" w:cs="Simplified Arabic" w:hint="cs"/>
          <w:sz w:val="28"/>
          <w:szCs w:val="28"/>
          <w:rtl/>
          <w:lang w:bidi="ar-JO"/>
        </w:rPr>
        <w:t>م</w:t>
      </w:r>
      <w:r w:rsidR="00E410F3">
        <w:rPr>
          <w:rFonts w:ascii="Simplified Arabic" w:hAnsi="Simplified Arabic" w:cs="Simplified Arabic"/>
          <w:sz w:val="28"/>
          <w:szCs w:val="28"/>
          <w:rtl/>
          <w:lang w:bidi="ar-JO"/>
        </w:rPr>
        <w:t xml:space="preserve"> بعدم القبول </w:t>
      </w:r>
      <w:r w:rsidR="00654A10">
        <w:rPr>
          <w:rFonts w:ascii="Simplified Arabic" w:hAnsi="Simplified Arabic" w:cs="Simplified Arabic" w:hint="cs"/>
          <w:sz w:val="28"/>
          <w:szCs w:val="28"/>
          <w:rtl/>
          <w:lang w:bidi="ar-JO"/>
        </w:rPr>
        <w:t>أم الشكلية</w:t>
      </w:r>
      <w:r w:rsidR="00F1718C" w:rsidRPr="00DF26DC">
        <w:rPr>
          <w:rStyle w:val="FootnoteReference"/>
          <w:rFonts w:ascii="Simplified Arabic" w:hAnsi="Simplified Arabic" w:cs="Simplified Arabic"/>
          <w:sz w:val="28"/>
          <w:szCs w:val="28"/>
          <w:rtl/>
          <w:lang w:bidi="ar-JO"/>
        </w:rPr>
        <w:footnoteReference w:id="58"/>
      </w:r>
      <w:r w:rsidR="0023792E"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لذلك فإن الباحث سيعالج في هذا المطلب تحديد طبيعة الدفع بعدم الاختصاص من خلال تقسيمه إلى ثلاثة فروع يتناول في الأول تحديد مدى اعتبار الدفع بعدم الاختصاص </w:t>
      </w:r>
      <w:r w:rsidR="00654A10">
        <w:rPr>
          <w:rFonts w:ascii="Simplified Arabic" w:hAnsi="Simplified Arabic" w:cs="Simplified Arabic" w:hint="cs"/>
          <w:sz w:val="28"/>
          <w:szCs w:val="28"/>
          <w:rtl/>
          <w:lang w:bidi="ar-JO"/>
        </w:rPr>
        <w:t xml:space="preserve">دفعا موضوعيا </w:t>
      </w:r>
      <w:r w:rsidR="004A1FBA"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ويتناول في الثاني تحديد </w:t>
      </w:r>
      <w:r w:rsidRPr="00DF26DC">
        <w:rPr>
          <w:rFonts w:ascii="Simplified Arabic" w:hAnsi="Simplified Arabic" w:cs="Simplified Arabic"/>
          <w:sz w:val="28"/>
          <w:szCs w:val="28"/>
          <w:rtl/>
          <w:lang w:bidi="ar-JO"/>
        </w:rPr>
        <w:lastRenderedPageBreak/>
        <w:t>مدى إمكانية اعتباره دفعا بعدم القبول</w:t>
      </w:r>
      <w:r w:rsidR="006E7AE4">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بينما يتناول في الأخير تحديد مدى اعتباره دفعاً شكلياً على النحو </w:t>
      </w:r>
      <w:r w:rsidR="00782EDC">
        <w:rPr>
          <w:rFonts w:ascii="Simplified Arabic" w:hAnsi="Simplified Arabic" w:cs="Simplified Arabic"/>
          <w:sz w:val="28"/>
          <w:szCs w:val="28"/>
          <w:rtl/>
          <w:lang w:bidi="ar-JO"/>
        </w:rPr>
        <w:t xml:space="preserve">التالي: </w:t>
      </w:r>
    </w:p>
    <w:p w:rsidR="00020760" w:rsidRDefault="00020760" w:rsidP="00E127DB">
      <w:pPr>
        <w:jc w:val="both"/>
        <w:rPr>
          <w:rFonts w:ascii="Simplified Arabic" w:hAnsi="Simplified Arabic" w:cs="Simplified Arabic"/>
          <w:b/>
          <w:bCs/>
          <w:sz w:val="28"/>
          <w:szCs w:val="28"/>
          <w:rtl/>
          <w:lang w:bidi="ar-JO"/>
        </w:rPr>
      </w:pPr>
    </w:p>
    <w:p w:rsidR="00BE05BF" w:rsidRDefault="00BE05BF" w:rsidP="00E410F3">
      <w:pPr>
        <w:jc w:val="center"/>
        <w:rPr>
          <w:rFonts w:ascii="Simplified Arabic" w:hAnsi="Simplified Arabic" w:cs="Simplified Arabic"/>
          <w:b/>
          <w:bCs/>
          <w:sz w:val="28"/>
          <w:szCs w:val="28"/>
          <w:rtl/>
          <w:lang w:bidi="ar-JO"/>
        </w:rPr>
      </w:pPr>
    </w:p>
    <w:p w:rsidR="00E410F3" w:rsidRDefault="00E410F3" w:rsidP="00E410F3">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الفرع الأول</w:t>
      </w:r>
    </w:p>
    <w:p w:rsidR="006E7AE4" w:rsidRDefault="00386338" w:rsidP="00E410F3">
      <w:pPr>
        <w:jc w:val="center"/>
        <w:rPr>
          <w:rFonts w:ascii="Simplified Arabic" w:hAnsi="Simplified Arabic" w:cs="Simplified Arabic"/>
          <w:sz w:val="28"/>
          <w:szCs w:val="28"/>
          <w:rtl/>
          <w:lang w:bidi="ar-JO"/>
        </w:rPr>
      </w:pPr>
      <w:r w:rsidRPr="006E7AE4">
        <w:rPr>
          <w:rFonts w:ascii="Simplified Arabic" w:hAnsi="Simplified Arabic" w:cs="Simplified Arabic"/>
          <w:b/>
          <w:bCs/>
          <w:sz w:val="28"/>
          <w:szCs w:val="28"/>
          <w:rtl/>
          <w:lang w:bidi="ar-JO"/>
        </w:rPr>
        <w:t>مدى اعتبار الدفع بعدم الاختصاص دفعاً موضوعياً</w:t>
      </w:r>
    </w:p>
    <w:p w:rsidR="00BE05BF" w:rsidRDefault="00BE05BF" w:rsidP="00E127DB">
      <w:pPr>
        <w:jc w:val="both"/>
        <w:rPr>
          <w:rFonts w:ascii="Simplified Arabic" w:hAnsi="Simplified Arabic" w:cs="Simplified Arabic"/>
          <w:sz w:val="28"/>
          <w:szCs w:val="28"/>
          <w:rtl/>
          <w:lang w:bidi="ar-JO"/>
        </w:rPr>
      </w:pPr>
    </w:p>
    <w:p w:rsidR="00386338"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حتى يستطيع الباحث الإجابة على التساؤل </w:t>
      </w:r>
      <w:r w:rsidR="004A1FBA" w:rsidRPr="00DF26DC">
        <w:rPr>
          <w:rFonts w:ascii="Simplified Arabic" w:hAnsi="Simplified Arabic" w:cs="Simplified Arabic"/>
          <w:sz w:val="28"/>
          <w:szCs w:val="28"/>
          <w:rtl/>
          <w:lang w:bidi="ar-JO"/>
        </w:rPr>
        <w:t>السابق،</w:t>
      </w:r>
      <w:r w:rsidRPr="00DF26DC">
        <w:rPr>
          <w:rFonts w:ascii="Simplified Arabic" w:hAnsi="Simplified Arabic" w:cs="Simplified Arabic"/>
          <w:sz w:val="28"/>
          <w:szCs w:val="28"/>
          <w:rtl/>
          <w:lang w:bidi="ar-JO"/>
        </w:rPr>
        <w:t xml:space="preserve"> فإنه يرى ضرورة تعريف الدفع الموضوعي </w:t>
      </w:r>
      <w:r w:rsidR="004A1FBA" w:rsidRPr="00DF26DC">
        <w:rPr>
          <w:rFonts w:ascii="Simplified Arabic" w:hAnsi="Simplified Arabic" w:cs="Simplified Arabic"/>
          <w:sz w:val="28"/>
          <w:szCs w:val="28"/>
          <w:rtl/>
          <w:lang w:bidi="ar-JO"/>
        </w:rPr>
        <w:t>أولاً،</w:t>
      </w:r>
      <w:r w:rsidRPr="00DF26DC">
        <w:rPr>
          <w:rFonts w:ascii="Simplified Arabic" w:hAnsi="Simplified Arabic" w:cs="Simplified Arabic"/>
          <w:sz w:val="28"/>
          <w:szCs w:val="28"/>
          <w:rtl/>
          <w:lang w:bidi="ar-JO"/>
        </w:rPr>
        <w:t xml:space="preserve"> ثم يحاول بعد ذلك أن يقارن بين هذا التعريف وما به من خصائص مع الدفع بعدم الاختصاص وصولاً إلى الإجابة </w:t>
      </w:r>
      <w:r w:rsidR="004A1FBA" w:rsidRPr="00DF26DC">
        <w:rPr>
          <w:rFonts w:ascii="Simplified Arabic" w:hAnsi="Simplified Arabic" w:cs="Simplified Arabic"/>
          <w:sz w:val="28"/>
          <w:szCs w:val="28"/>
          <w:rtl/>
          <w:lang w:bidi="ar-JO"/>
        </w:rPr>
        <w:t>المأمولة،</w:t>
      </w:r>
      <w:r w:rsidRPr="00DF26DC">
        <w:rPr>
          <w:rFonts w:ascii="Simplified Arabic" w:hAnsi="Simplified Arabic" w:cs="Simplified Arabic"/>
          <w:sz w:val="28"/>
          <w:szCs w:val="28"/>
          <w:rtl/>
          <w:lang w:bidi="ar-JO"/>
        </w:rPr>
        <w:t xml:space="preserve"> لذلك يقترح الباحث تقسيم هذا الفرع إلى بندين وذلك على النحو التالي:</w:t>
      </w:r>
    </w:p>
    <w:p w:rsidR="001D38B7" w:rsidRDefault="001D38B7" w:rsidP="00E127DB">
      <w:pPr>
        <w:jc w:val="both"/>
        <w:rPr>
          <w:rFonts w:ascii="Simplified Arabic" w:hAnsi="Simplified Arabic" w:cs="Simplified Arabic"/>
          <w:b/>
          <w:bCs/>
          <w:sz w:val="28"/>
          <w:szCs w:val="28"/>
          <w:rtl/>
          <w:lang w:bidi="ar-JO"/>
        </w:rPr>
      </w:pPr>
    </w:p>
    <w:p w:rsidR="00386338" w:rsidRPr="00DF26DC" w:rsidRDefault="00386338" w:rsidP="00E127DB">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البند الأول: تعريف الدفع الموضوعي</w:t>
      </w:r>
    </w:p>
    <w:p w:rsidR="00386338" w:rsidRPr="00DF26DC" w:rsidRDefault="00386338" w:rsidP="00654A10">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لم يعرف المشرع الفلسطيني الدفوع الموضوعية في القانون الساري، بينما ذهب الفقه إلى تعريفها على أنها " الدفوع التي تتعلق بموضوع الدعوى </w:t>
      </w:r>
      <w:r w:rsidR="00654A10">
        <w:rPr>
          <w:rFonts w:ascii="Simplified Arabic" w:hAnsi="Simplified Arabic" w:cs="Simplified Arabic" w:hint="cs"/>
          <w:sz w:val="28"/>
          <w:szCs w:val="28"/>
          <w:rtl/>
          <w:lang w:bidi="ar-JO"/>
        </w:rPr>
        <w:t xml:space="preserve">وينازع بها </w:t>
      </w:r>
      <w:r w:rsidRPr="00DF26DC">
        <w:rPr>
          <w:rFonts w:ascii="Simplified Arabic" w:hAnsi="Simplified Arabic" w:cs="Simplified Arabic"/>
          <w:sz w:val="28"/>
          <w:szCs w:val="28"/>
          <w:rtl/>
          <w:lang w:bidi="ar-JO"/>
        </w:rPr>
        <w:t xml:space="preserve">الخصم في الحق المدعى به </w:t>
      </w:r>
      <w:r w:rsidR="00970407">
        <w:rPr>
          <w:rFonts w:ascii="Simplified Arabic" w:hAnsi="Simplified Arabic" w:cs="Simplified Arabic" w:hint="cs"/>
          <w:sz w:val="28"/>
          <w:szCs w:val="28"/>
          <w:rtl/>
          <w:lang w:bidi="ar-JO"/>
        </w:rPr>
        <w:t>كإنكار</w:t>
      </w:r>
      <w:r w:rsidRPr="00DF26DC">
        <w:rPr>
          <w:rFonts w:ascii="Simplified Arabic" w:hAnsi="Simplified Arabic" w:cs="Simplified Arabic"/>
          <w:sz w:val="28"/>
          <w:szCs w:val="28"/>
          <w:rtl/>
          <w:lang w:bidi="ar-JO"/>
        </w:rPr>
        <w:t xml:space="preserve"> الدين المطلوب منه أو الدفع بانقضائه بالوفاء أو </w:t>
      </w:r>
      <w:r w:rsidR="00654A10">
        <w:rPr>
          <w:rFonts w:ascii="Simplified Arabic" w:hAnsi="Simplified Arabic" w:cs="Simplified Arabic" w:hint="cs"/>
          <w:sz w:val="28"/>
          <w:szCs w:val="28"/>
          <w:rtl/>
          <w:lang w:bidi="ar-JO"/>
        </w:rPr>
        <w:t xml:space="preserve">التقادم وهي </w:t>
      </w:r>
      <w:r w:rsidRPr="00DF26DC">
        <w:rPr>
          <w:rFonts w:ascii="Simplified Arabic" w:hAnsi="Simplified Arabic" w:cs="Simplified Arabic"/>
          <w:sz w:val="28"/>
          <w:szCs w:val="28"/>
          <w:rtl/>
          <w:lang w:bidi="ar-JO"/>
        </w:rPr>
        <w:t>وسائل سلبية ترمي</w:t>
      </w:r>
      <w:r w:rsidR="008C0FE4" w:rsidRPr="00DF26DC">
        <w:rPr>
          <w:rFonts w:ascii="Simplified Arabic" w:hAnsi="Simplified Arabic" w:cs="Simplified Arabic"/>
          <w:sz w:val="28"/>
          <w:szCs w:val="28"/>
          <w:rtl/>
          <w:lang w:bidi="ar-JO"/>
        </w:rPr>
        <w:t xml:space="preserve"> إلى تفادي الحكم للمدعي </w:t>
      </w:r>
      <w:proofErr w:type="spellStart"/>
      <w:r w:rsidR="008C0FE4" w:rsidRPr="00DF26DC">
        <w:rPr>
          <w:rFonts w:ascii="Simplified Arabic" w:hAnsi="Simplified Arabic" w:cs="Simplified Arabic"/>
          <w:sz w:val="28"/>
          <w:szCs w:val="28"/>
          <w:rtl/>
          <w:lang w:bidi="ar-JO"/>
        </w:rPr>
        <w:t>بمطلوبه</w:t>
      </w:r>
      <w:proofErr w:type="spellEnd"/>
      <w:r w:rsidR="00E410F3">
        <w:rPr>
          <w:rFonts w:ascii="Simplified Arabic" w:hAnsi="Simplified Arabic" w:cs="Simplified Arabic" w:hint="cs"/>
          <w:sz w:val="28"/>
          <w:szCs w:val="28"/>
          <w:rtl/>
          <w:lang w:bidi="ar-JO"/>
        </w:rPr>
        <w:t>"</w:t>
      </w:r>
      <w:r w:rsidR="008C0FE4" w:rsidRPr="00DF26DC">
        <w:rPr>
          <w:rStyle w:val="FootnoteReference"/>
          <w:rFonts w:ascii="Simplified Arabic" w:hAnsi="Simplified Arabic" w:cs="Simplified Arabic"/>
          <w:sz w:val="28"/>
          <w:szCs w:val="28"/>
          <w:rtl/>
          <w:lang w:bidi="ar-JO"/>
        </w:rPr>
        <w:footnoteReference w:id="59"/>
      </w:r>
      <w:r w:rsidR="00E410F3">
        <w:rPr>
          <w:rFonts w:ascii="Simplified Arabic" w:hAnsi="Simplified Arabic" w:cs="Simplified Arabic" w:hint="cs"/>
          <w:sz w:val="28"/>
          <w:szCs w:val="28"/>
          <w:rtl/>
          <w:lang w:bidi="ar-JO"/>
        </w:rPr>
        <w:t>،</w:t>
      </w:r>
      <w:r w:rsidR="00CE210F">
        <w:rPr>
          <w:rFonts w:ascii="Simplified Arabic" w:hAnsi="Simplified Arabic" w:cs="Simplified Arabic" w:hint="cs"/>
          <w:sz w:val="28"/>
          <w:szCs w:val="28"/>
          <w:rtl/>
          <w:lang w:bidi="ar-JO"/>
        </w:rPr>
        <w:t xml:space="preserve"> </w:t>
      </w:r>
      <w:r w:rsidR="00654A10">
        <w:rPr>
          <w:rFonts w:ascii="Simplified Arabic" w:hAnsi="Simplified Arabic" w:cs="Simplified Arabic" w:hint="cs"/>
          <w:sz w:val="28"/>
          <w:szCs w:val="28"/>
          <w:rtl/>
          <w:lang w:bidi="ar-JO"/>
        </w:rPr>
        <w:t xml:space="preserve">أو أنها </w:t>
      </w:r>
      <w:r w:rsidR="006E678E">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الدفو</w:t>
      </w:r>
      <w:r w:rsidR="00FB0D77">
        <w:rPr>
          <w:rFonts w:ascii="Simplified Arabic" w:hAnsi="Simplified Arabic" w:cs="Simplified Arabic"/>
          <w:sz w:val="28"/>
          <w:szCs w:val="28"/>
          <w:rtl/>
          <w:lang w:bidi="ar-JO"/>
        </w:rPr>
        <w:t xml:space="preserve">ع التي تتعلق </w:t>
      </w:r>
      <w:r w:rsidR="00CC7F17">
        <w:rPr>
          <w:rFonts w:ascii="Simplified Arabic" w:hAnsi="Simplified Arabic" w:cs="Simplified Arabic" w:hint="cs"/>
          <w:sz w:val="28"/>
          <w:szCs w:val="28"/>
          <w:rtl/>
          <w:lang w:bidi="ar-JO"/>
        </w:rPr>
        <w:t>ب</w:t>
      </w:r>
      <w:r w:rsidR="00FB0D77">
        <w:rPr>
          <w:rFonts w:ascii="Simplified Arabic" w:hAnsi="Simplified Arabic" w:cs="Simplified Arabic"/>
          <w:sz w:val="28"/>
          <w:szCs w:val="28"/>
          <w:rtl/>
          <w:lang w:bidi="ar-JO"/>
        </w:rPr>
        <w:t>موضوع الدعوى و</w:t>
      </w:r>
      <w:r w:rsidR="00FB0D77">
        <w:rPr>
          <w:rFonts w:ascii="Simplified Arabic" w:hAnsi="Simplified Arabic" w:cs="Simplified Arabic" w:hint="cs"/>
          <w:sz w:val="28"/>
          <w:szCs w:val="28"/>
          <w:rtl/>
          <w:lang w:bidi="ar-JO"/>
        </w:rPr>
        <w:t>ي</w:t>
      </w:r>
      <w:r w:rsidR="00FB0D77">
        <w:rPr>
          <w:rFonts w:ascii="Simplified Arabic" w:hAnsi="Simplified Arabic" w:cs="Simplified Arabic"/>
          <w:sz w:val="28"/>
          <w:szCs w:val="28"/>
          <w:rtl/>
          <w:lang w:bidi="ar-JO"/>
        </w:rPr>
        <w:t>ناز</w:t>
      </w:r>
      <w:r w:rsidR="00FB0D77">
        <w:rPr>
          <w:rFonts w:ascii="Simplified Arabic" w:hAnsi="Simplified Arabic" w:cs="Simplified Arabic" w:hint="cs"/>
          <w:sz w:val="28"/>
          <w:szCs w:val="28"/>
          <w:rtl/>
          <w:lang w:bidi="ar-JO"/>
        </w:rPr>
        <w:t>ع</w:t>
      </w:r>
      <w:r w:rsidRPr="00DF26DC">
        <w:rPr>
          <w:rFonts w:ascii="Simplified Arabic" w:hAnsi="Simplified Arabic" w:cs="Simplified Arabic"/>
          <w:sz w:val="28"/>
          <w:szCs w:val="28"/>
          <w:rtl/>
          <w:lang w:bidi="ar-JO"/>
        </w:rPr>
        <w:t xml:space="preserve"> به</w:t>
      </w:r>
      <w:r w:rsidR="00FB0D77">
        <w:rPr>
          <w:rFonts w:ascii="Simplified Arabic" w:hAnsi="Simplified Arabic" w:cs="Simplified Arabic" w:hint="cs"/>
          <w:sz w:val="28"/>
          <w:szCs w:val="28"/>
          <w:rtl/>
          <w:lang w:bidi="ar-JO"/>
        </w:rPr>
        <w:t>ا</w:t>
      </w:r>
      <w:r w:rsidRPr="00DF26DC">
        <w:rPr>
          <w:rFonts w:ascii="Simplified Arabic" w:hAnsi="Simplified Arabic" w:cs="Simplified Arabic"/>
          <w:sz w:val="28"/>
          <w:szCs w:val="28"/>
          <w:rtl/>
          <w:lang w:bidi="ar-JO"/>
        </w:rPr>
        <w:t xml:space="preserve"> الخصم في الحق المدعى به كأن ينكر الدين المطلوب </w:t>
      </w:r>
      <w:r w:rsidR="004A1FBA" w:rsidRPr="00DF26DC">
        <w:rPr>
          <w:rFonts w:ascii="Simplified Arabic" w:hAnsi="Simplified Arabic" w:cs="Simplified Arabic"/>
          <w:sz w:val="28"/>
          <w:szCs w:val="28"/>
          <w:rtl/>
          <w:lang w:bidi="ar-JO"/>
        </w:rPr>
        <w:t>منه</w:t>
      </w:r>
      <w:r w:rsidR="00E410F3">
        <w:rPr>
          <w:rFonts w:ascii="Simplified Arabic" w:hAnsi="Simplified Arabic" w:cs="Simplified Arabic" w:hint="cs"/>
          <w:sz w:val="28"/>
          <w:szCs w:val="28"/>
          <w:rtl/>
          <w:lang w:bidi="ar-JO"/>
        </w:rPr>
        <w:t>"</w:t>
      </w:r>
      <w:r w:rsidR="008C0FE4" w:rsidRPr="00DF26DC">
        <w:rPr>
          <w:rStyle w:val="FootnoteReference"/>
          <w:rFonts w:ascii="Simplified Arabic" w:hAnsi="Simplified Arabic" w:cs="Simplified Arabic"/>
          <w:sz w:val="28"/>
          <w:szCs w:val="28"/>
          <w:rtl/>
          <w:lang w:bidi="ar-JO"/>
        </w:rPr>
        <w:footnoteReference w:id="60"/>
      </w:r>
      <w:r w:rsidR="00E410F3">
        <w:rPr>
          <w:rFonts w:ascii="Simplified Arabic" w:hAnsi="Simplified Arabic" w:cs="Simplified Arabic" w:hint="cs"/>
          <w:sz w:val="28"/>
          <w:szCs w:val="28"/>
          <w:rtl/>
          <w:lang w:bidi="ar-JO"/>
        </w:rPr>
        <w:t>،</w:t>
      </w:r>
      <w:r w:rsidR="0086469E">
        <w:rPr>
          <w:rFonts w:ascii="Simplified Arabic" w:hAnsi="Simplified Arabic" w:cs="Simplified Arabic"/>
          <w:sz w:val="28"/>
          <w:szCs w:val="28"/>
          <w:rtl/>
          <w:lang w:bidi="ar-JO"/>
        </w:rPr>
        <w:t xml:space="preserve"> أو هي "</w:t>
      </w:r>
      <w:r w:rsidRPr="00DF26DC">
        <w:rPr>
          <w:rFonts w:ascii="Simplified Arabic" w:hAnsi="Simplified Arabic" w:cs="Simplified Arabic"/>
          <w:sz w:val="28"/>
          <w:szCs w:val="28"/>
          <w:rtl/>
          <w:lang w:bidi="ar-JO"/>
        </w:rPr>
        <w:t xml:space="preserve">ما يجيب به الخصم على طلب </w:t>
      </w:r>
      <w:r w:rsidR="00821329">
        <w:rPr>
          <w:rFonts w:ascii="Simplified Arabic" w:hAnsi="Simplified Arabic" w:cs="Simplified Arabic" w:hint="cs"/>
          <w:sz w:val="28"/>
          <w:szCs w:val="28"/>
          <w:rtl/>
          <w:lang w:bidi="ar-JO"/>
        </w:rPr>
        <w:t>خصمه</w:t>
      </w:r>
      <w:r w:rsidRPr="00DF26DC">
        <w:rPr>
          <w:rFonts w:ascii="Simplified Arabic" w:hAnsi="Simplified Arabic" w:cs="Simplified Arabic"/>
          <w:sz w:val="28"/>
          <w:szCs w:val="28"/>
          <w:rtl/>
          <w:lang w:bidi="ar-JO"/>
        </w:rPr>
        <w:t xml:space="preserve"> بهدف رفض هذا الطلب بعد بحث الحق في الموضوع</w:t>
      </w:r>
      <w:r w:rsidR="00E410F3">
        <w:rPr>
          <w:rFonts w:ascii="Simplified Arabic" w:hAnsi="Simplified Arabic" w:cs="Simplified Arabic" w:hint="cs"/>
          <w:sz w:val="28"/>
          <w:szCs w:val="28"/>
          <w:rtl/>
          <w:lang w:bidi="ar-JO"/>
        </w:rPr>
        <w:t>"</w:t>
      </w:r>
      <w:r w:rsidR="00D1128B" w:rsidRPr="00DF26DC">
        <w:rPr>
          <w:rStyle w:val="FootnoteReference"/>
          <w:rFonts w:ascii="Simplified Arabic" w:hAnsi="Simplified Arabic" w:cs="Simplified Arabic"/>
          <w:sz w:val="28"/>
          <w:szCs w:val="28"/>
          <w:rtl/>
          <w:lang w:bidi="ar-JO"/>
        </w:rPr>
        <w:footnoteReference w:id="61"/>
      </w:r>
      <w:r w:rsidR="00D1128B" w:rsidRPr="00DF26DC">
        <w:rPr>
          <w:rFonts w:ascii="Simplified Arabic" w:hAnsi="Simplified Arabic" w:cs="Simplified Arabic"/>
          <w:sz w:val="28"/>
          <w:szCs w:val="28"/>
          <w:rtl/>
          <w:lang w:bidi="ar-JO"/>
        </w:rPr>
        <w:t>.</w:t>
      </w:r>
    </w:p>
    <w:p w:rsidR="00386338" w:rsidRDefault="00386338" w:rsidP="00642A4C">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بينما يعرفه الباحث على انه وسيلة من وسائل استعمال الدعوى يهدف المدعي عليه من خلالها إلى الحصول على حكم لمصلحته</w:t>
      </w:r>
      <w:r w:rsidR="00C6571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فاصل في الدعوى</w:t>
      </w:r>
      <w:r w:rsidR="00C6571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وذلك من خلال </w:t>
      </w:r>
      <w:r w:rsidR="00821329">
        <w:rPr>
          <w:rFonts w:ascii="Simplified Arabic" w:hAnsi="Simplified Arabic" w:cs="Simplified Arabic" w:hint="cs"/>
          <w:sz w:val="28"/>
          <w:szCs w:val="28"/>
          <w:rtl/>
          <w:lang w:bidi="ar-JO"/>
        </w:rPr>
        <w:t>إنكاره</w:t>
      </w:r>
      <w:r w:rsidRPr="00DF26DC">
        <w:rPr>
          <w:rFonts w:ascii="Simplified Arabic" w:hAnsi="Simplified Arabic" w:cs="Simplified Arabic"/>
          <w:sz w:val="28"/>
          <w:szCs w:val="28"/>
          <w:rtl/>
          <w:lang w:bidi="ar-JO"/>
        </w:rPr>
        <w:t xml:space="preserve"> للحق المدعى به</w:t>
      </w:r>
      <w:r w:rsidR="00C6571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أو </w:t>
      </w:r>
      <w:r w:rsidR="00642A4C">
        <w:rPr>
          <w:rFonts w:ascii="Simplified Arabic" w:hAnsi="Simplified Arabic" w:cs="Simplified Arabic" w:hint="cs"/>
          <w:sz w:val="28"/>
          <w:szCs w:val="28"/>
          <w:rtl/>
          <w:lang w:bidi="ar-JO"/>
        </w:rPr>
        <w:t>تأكيده</w:t>
      </w:r>
      <w:r w:rsidRPr="00DF26DC">
        <w:rPr>
          <w:rFonts w:ascii="Simplified Arabic" w:hAnsi="Simplified Arabic" w:cs="Simplified Arabic"/>
          <w:sz w:val="28"/>
          <w:szCs w:val="28"/>
          <w:rtl/>
          <w:lang w:bidi="ar-JO"/>
        </w:rPr>
        <w:t xml:space="preserve"> لواقعة تؤثر في وجوده.</w:t>
      </w:r>
    </w:p>
    <w:p w:rsidR="00E410F3" w:rsidRDefault="00E410F3" w:rsidP="00642A4C">
      <w:pPr>
        <w:jc w:val="both"/>
        <w:rPr>
          <w:rFonts w:ascii="Simplified Arabic" w:hAnsi="Simplified Arabic" w:cs="Simplified Arabic"/>
          <w:sz w:val="28"/>
          <w:szCs w:val="28"/>
          <w:rtl/>
          <w:lang w:bidi="ar-JO"/>
        </w:rPr>
      </w:pPr>
    </w:p>
    <w:p w:rsidR="007344F0" w:rsidRDefault="00386338" w:rsidP="0086469E">
      <w:pPr>
        <w:spacing w:after="160" w:line="259" w:lineRule="auto"/>
        <w:rPr>
          <w:rFonts w:ascii="Simplified Arabic" w:hAnsi="Simplified Arabic" w:cs="Simplified Arabic"/>
          <w:sz w:val="28"/>
          <w:szCs w:val="28"/>
          <w:lang w:bidi="ar-JO"/>
        </w:rPr>
      </w:pPr>
      <w:r w:rsidRPr="007344F0">
        <w:rPr>
          <w:rFonts w:ascii="Simplified Arabic" w:hAnsi="Simplified Arabic" w:cs="Simplified Arabic"/>
          <w:b/>
          <w:bCs/>
          <w:sz w:val="28"/>
          <w:szCs w:val="28"/>
          <w:rtl/>
          <w:lang w:bidi="ar-JO"/>
        </w:rPr>
        <w:t xml:space="preserve">البند </w:t>
      </w:r>
      <w:r w:rsidR="0086469E">
        <w:rPr>
          <w:rFonts w:ascii="Simplified Arabic" w:hAnsi="Simplified Arabic" w:cs="Simplified Arabic"/>
          <w:b/>
          <w:bCs/>
          <w:sz w:val="28"/>
          <w:szCs w:val="28"/>
          <w:rtl/>
          <w:lang w:bidi="ar-JO"/>
        </w:rPr>
        <w:t xml:space="preserve">الثاني: </w:t>
      </w:r>
      <w:r w:rsidR="004A1FBA" w:rsidRPr="007344F0">
        <w:rPr>
          <w:rFonts w:ascii="Simplified Arabic" w:hAnsi="Simplified Arabic" w:cs="Simplified Arabic"/>
          <w:b/>
          <w:bCs/>
          <w:sz w:val="28"/>
          <w:szCs w:val="28"/>
          <w:rtl/>
          <w:lang w:bidi="ar-JO"/>
        </w:rPr>
        <w:t>المقارنة</w:t>
      </w:r>
      <w:r w:rsidRPr="007344F0">
        <w:rPr>
          <w:rFonts w:ascii="Simplified Arabic" w:hAnsi="Simplified Arabic" w:cs="Simplified Arabic"/>
          <w:b/>
          <w:bCs/>
          <w:sz w:val="28"/>
          <w:szCs w:val="28"/>
          <w:rtl/>
          <w:lang w:bidi="ar-JO"/>
        </w:rPr>
        <w:t xml:space="preserve"> بين الدفوع الموضوعية والدفع بعدم الاختصاص</w:t>
      </w:r>
    </w:p>
    <w:p w:rsidR="00386338" w:rsidRPr="00DF26DC"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من خلال التعاريف التي ذكرت سابقاً يلاحظ الباحث أن هناك مجموعة من الاختلافات ما بين الدفوع الموضوعية والدفع بعدم الاختصاص والتي من </w:t>
      </w:r>
      <w:r w:rsidR="004A1FBA" w:rsidRPr="00DF26DC">
        <w:rPr>
          <w:rFonts w:ascii="Simplified Arabic" w:hAnsi="Simplified Arabic" w:cs="Simplified Arabic"/>
          <w:sz w:val="28"/>
          <w:szCs w:val="28"/>
          <w:rtl/>
          <w:lang w:bidi="ar-JO"/>
        </w:rPr>
        <w:t xml:space="preserve">بينها: </w:t>
      </w:r>
    </w:p>
    <w:p w:rsidR="00386338" w:rsidRPr="00DF26DC" w:rsidRDefault="0086469E" w:rsidP="00E127DB">
      <w:pPr>
        <w:numPr>
          <w:ilvl w:val="0"/>
          <w:numId w:val="1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أ</w:t>
      </w:r>
      <w:r w:rsidR="00386338" w:rsidRPr="00DF26DC">
        <w:rPr>
          <w:rFonts w:ascii="Simplified Arabic" w:hAnsi="Simplified Arabic" w:cs="Simplified Arabic"/>
          <w:sz w:val="28"/>
          <w:szCs w:val="28"/>
          <w:rtl/>
          <w:lang w:bidi="ar-JO"/>
        </w:rPr>
        <w:t>ن الدفوع المو</w:t>
      </w:r>
      <w:r w:rsidR="00654A10">
        <w:rPr>
          <w:rFonts w:ascii="Simplified Arabic" w:hAnsi="Simplified Arabic" w:cs="Simplified Arabic"/>
          <w:sz w:val="28"/>
          <w:szCs w:val="28"/>
          <w:rtl/>
          <w:lang w:bidi="ar-JO"/>
        </w:rPr>
        <w:t xml:space="preserve">ضوعية يرمي الخصم من خلالها إلى </w:t>
      </w:r>
      <w:r w:rsidR="00654A10">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نكار الحق المدعى به محل الدعوى والمطلوب حمايته، بينما فيما يتعلق بالدفع بعدم الاختصاص</w:t>
      </w:r>
      <w:r w:rsidR="007A2F85">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فلا</w:t>
      </w:r>
      <w:r w:rsidR="00654A10">
        <w:rPr>
          <w:rFonts w:ascii="Simplified Arabic" w:hAnsi="Simplified Arabic" w:cs="Simplified Arabic"/>
          <w:sz w:val="28"/>
          <w:szCs w:val="28"/>
          <w:rtl/>
          <w:lang w:bidi="ar-JO"/>
        </w:rPr>
        <w:t xml:space="preserve"> يهدف المدعى عليه من خلاله إلى </w:t>
      </w:r>
      <w:r w:rsidR="00654A10">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نكار ذات الحق محل </w:t>
      </w:r>
      <w:r w:rsidR="004A1FBA" w:rsidRPr="00DF26DC">
        <w:rPr>
          <w:rFonts w:ascii="Simplified Arabic" w:hAnsi="Simplified Arabic" w:cs="Simplified Arabic"/>
          <w:sz w:val="28"/>
          <w:szCs w:val="28"/>
          <w:rtl/>
          <w:lang w:bidi="ar-JO"/>
        </w:rPr>
        <w:t>الدعوى.</w:t>
      </w:r>
    </w:p>
    <w:p w:rsidR="00386338" w:rsidRPr="00DF26DC" w:rsidRDefault="0086469E" w:rsidP="007A2F85">
      <w:pPr>
        <w:numPr>
          <w:ilvl w:val="0"/>
          <w:numId w:val="1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E410F3">
        <w:rPr>
          <w:rFonts w:ascii="Simplified Arabic" w:hAnsi="Simplified Arabic" w:cs="Simplified Arabic"/>
          <w:sz w:val="28"/>
          <w:szCs w:val="28"/>
          <w:rtl/>
          <w:lang w:bidi="ar-JO"/>
        </w:rPr>
        <w:t xml:space="preserve">ن الدفوع الموضوعية توجه </w:t>
      </w:r>
      <w:r w:rsidR="00E410F3">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ساساً إلى ذات الحق المدعى به، بينما يوجه الدفع بعدم </w:t>
      </w:r>
      <w:r w:rsidR="004A1FBA" w:rsidRPr="00DF26DC">
        <w:rPr>
          <w:rFonts w:ascii="Simplified Arabic" w:hAnsi="Simplified Arabic" w:cs="Simplified Arabic"/>
          <w:sz w:val="28"/>
          <w:szCs w:val="28"/>
          <w:rtl/>
          <w:lang w:bidi="ar-JO"/>
        </w:rPr>
        <w:t>الاختصاص أساساً</w:t>
      </w:r>
      <w:r w:rsidR="00386338" w:rsidRPr="00DF26DC">
        <w:rPr>
          <w:rFonts w:ascii="Simplified Arabic" w:hAnsi="Simplified Arabic" w:cs="Simplified Arabic"/>
          <w:sz w:val="28"/>
          <w:szCs w:val="28"/>
          <w:rtl/>
          <w:lang w:bidi="ar-JO"/>
        </w:rPr>
        <w:t xml:space="preserve"> إلى المحكمة المرفوع إليها النزاع </w:t>
      </w:r>
      <w:r w:rsidR="00E410F3">
        <w:rPr>
          <w:rFonts w:ascii="Simplified Arabic" w:hAnsi="Simplified Arabic" w:cs="Simplified Arabic" w:hint="cs"/>
          <w:sz w:val="28"/>
          <w:szCs w:val="28"/>
          <w:rtl/>
          <w:lang w:bidi="ar-JO"/>
        </w:rPr>
        <w:t>لت</w:t>
      </w:r>
      <w:r w:rsidR="007A2F85">
        <w:rPr>
          <w:rFonts w:ascii="Simplified Arabic" w:hAnsi="Simplified Arabic" w:cs="Simplified Arabic" w:hint="cs"/>
          <w:sz w:val="28"/>
          <w:szCs w:val="28"/>
          <w:rtl/>
          <w:lang w:bidi="ar-JO"/>
        </w:rPr>
        <w:t>فصل</w:t>
      </w:r>
      <w:r w:rsidR="00386338" w:rsidRPr="00DF26DC">
        <w:rPr>
          <w:rFonts w:ascii="Simplified Arabic" w:hAnsi="Simplified Arabic" w:cs="Simplified Arabic"/>
          <w:sz w:val="28"/>
          <w:szCs w:val="28"/>
          <w:rtl/>
          <w:lang w:bidi="ar-JO"/>
        </w:rPr>
        <w:t xml:space="preserve"> فيه</w:t>
      </w:r>
      <w:r w:rsidR="007A2F85">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لمنعها من نظره</w:t>
      </w:r>
      <w:r w:rsidR="00E410F3">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لعدم اختصاصها لأي سبب </w:t>
      </w:r>
      <w:r w:rsidR="004A1FBA" w:rsidRPr="00DF26DC">
        <w:rPr>
          <w:rFonts w:ascii="Simplified Arabic" w:hAnsi="Simplified Arabic" w:cs="Simplified Arabic"/>
          <w:sz w:val="28"/>
          <w:szCs w:val="28"/>
          <w:rtl/>
          <w:lang w:bidi="ar-JO"/>
        </w:rPr>
        <w:t>كان.</w:t>
      </w:r>
    </w:p>
    <w:p w:rsidR="00386338" w:rsidRPr="00DF26DC" w:rsidRDefault="0086469E" w:rsidP="00DD4858">
      <w:pPr>
        <w:numPr>
          <w:ilvl w:val="0"/>
          <w:numId w:val="1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ن الدفوع الموضوعية هي دفوع جوهرية ونهائية تتناول ذات الحق محل الدعوى</w:t>
      </w:r>
      <w:r w:rsidR="00DD4858">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وذلك بهدف دحضها بشكل </w:t>
      </w:r>
      <w:r w:rsidR="004A1FBA" w:rsidRPr="00DF26DC">
        <w:rPr>
          <w:rFonts w:ascii="Simplified Arabic" w:hAnsi="Simplified Arabic" w:cs="Simplified Arabic"/>
          <w:sz w:val="28"/>
          <w:szCs w:val="28"/>
          <w:rtl/>
          <w:lang w:bidi="ar-JO"/>
        </w:rPr>
        <w:t>نهائي،</w:t>
      </w:r>
      <w:r w:rsidR="00386338" w:rsidRPr="00DF26DC">
        <w:rPr>
          <w:rFonts w:ascii="Simplified Arabic" w:hAnsi="Simplified Arabic" w:cs="Simplified Arabic"/>
          <w:sz w:val="28"/>
          <w:szCs w:val="28"/>
          <w:rtl/>
          <w:lang w:bidi="ar-JO"/>
        </w:rPr>
        <w:t xml:space="preserve"> أما الدفع بعدم الاختصاص فهو عبارة عن وسيلة وقائية مؤقتة الغرض منها يتمثل في منع المحكمة التي </w:t>
      </w:r>
      <w:r w:rsidR="00DD4858">
        <w:rPr>
          <w:rFonts w:ascii="Simplified Arabic" w:hAnsi="Simplified Arabic" w:cs="Simplified Arabic" w:hint="cs"/>
          <w:sz w:val="28"/>
          <w:szCs w:val="28"/>
          <w:rtl/>
          <w:lang w:bidi="ar-JO"/>
        </w:rPr>
        <w:t>رفع</w:t>
      </w:r>
      <w:r w:rsidR="00386338" w:rsidRPr="00DF26DC">
        <w:rPr>
          <w:rFonts w:ascii="Simplified Arabic" w:hAnsi="Simplified Arabic" w:cs="Simplified Arabic"/>
          <w:sz w:val="28"/>
          <w:szCs w:val="28"/>
          <w:rtl/>
          <w:lang w:bidi="ar-JO"/>
        </w:rPr>
        <w:t xml:space="preserve"> النزاع إليها من </w:t>
      </w:r>
      <w:r w:rsidR="004A1FBA" w:rsidRPr="00DF26DC">
        <w:rPr>
          <w:rFonts w:ascii="Simplified Arabic" w:hAnsi="Simplified Arabic" w:cs="Simplified Arabic"/>
          <w:sz w:val="28"/>
          <w:szCs w:val="28"/>
          <w:rtl/>
          <w:lang w:bidi="ar-JO"/>
        </w:rPr>
        <w:t>نظره</w:t>
      </w:r>
      <w:r w:rsidR="00D05A73" w:rsidRPr="00DF26DC">
        <w:rPr>
          <w:rStyle w:val="FootnoteReference"/>
          <w:rFonts w:ascii="Simplified Arabic" w:hAnsi="Simplified Arabic" w:cs="Simplified Arabic"/>
          <w:sz w:val="28"/>
          <w:szCs w:val="28"/>
          <w:rtl/>
          <w:lang w:bidi="ar-JO"/>
        </w:rPr>
        <w:footnoteReference w:id="62"/>
      </w:r>
      <w:r w:rsidR="004A1FBA" w:rsidRPr="00DF26DC">
        <w:rPr>
          <w:rFonts w:ascii="Simplified Arabic" w:hAnsi="Simplified Arabic" w:cs="Simplified Arabic"/>
          <w:sz w:val="28"/>
          <w:szCs w:val="28"/>
          <w:rtl/>
          <w:lang w:bidi="ar-JO"/>
        </w:rPr>
        <w:t>.</w:t>
      </w:r>
    </w:p>
    <w:p w:rsidR="00386338" w:rsidRPr="00DF26DC" w:rsidRDefault="0086469E" w:rsidP="00E127DB">
      <w:pPr>
        <w:numPr>
          <w:ilvl w:val="0"/>
          <w:numId w:val="1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الدفوع الموضوعية تهدف إلى إصدار أحكام فاصلة في موضوع </w:t>
      </w:r>
      <w:r w:rsidR="001B785E">
        <w:rPr>
          <w:rFonts w:ascii="Simplified Arabic" w:hAnsi="Simplified Arabic" w:cs="Simplified Arabic" w:hint="cs"/>
          <w:sz w:val="28"/>
          <w:szCs w:val="28"/>
          <w:rtl/>
          <w:lang w:bidi="ar-JO"/>
        </w:rPr>
        <w:t xml:space="preserve">الدعوى تفصل به المحكمة وتبت بها في درجتها الاعتيادية، بينما لا يهدف الدفع </w:t>
      </w:r>
      <w:r w:rsidR="00386338" w:rsidRPr="00DF26DC">
        <w:rPr>
          <w:rFonts w:ascii="Simplified Arabic" w:hAnsi="Simplified Arabic" w:cs="Simplified Arabic"/>
          <w:sz w:val="28"/>
          <w:szCs w:val="28"/>
          <w:rtl/>
          <w:lang w:bidi="ar-JO"/>
        </w:rPr>
        <w:t>بعدم الاختصاص إلى ذلك</w:t>
      </w:r>
      <w:r w:rsidR="007D28D8">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ل</w:t>
      </w: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ن المحكمة إذا ما استجابت إلى طلبه</w:t>
      </w:r>
      <w:r w:rsidR="007D28D8">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فإنها لا تفصل في موضوع النزاع</w:t>
      </w:r>
      <w:r w:rsidR="00FC2C75">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وإنما تعمل على نقله إلى المحكمة المختصة </w:t>
      </w:r>
      <w:r w:rsidR="004A1FBA" w:rsidRPr="00DF26DC">
        <w:rPr>
          <w:rFonts w:ascii="Simplified Arabic" w:hAnsi="Simplified Arabic" w:cs="Simplified Arabic"/>
          <w:sz w:val="28"/>
          <w:szCs w:val="28"/>
          <w:rtl/>
          <w:lang w:bidi="ar-JO"/>
        </w:rPr>
        <w:t>بحالته</w:t>
      </w:r>
      <w:r w:rsidR="00963635" w:rsidRPr="00DF26DC">
        <w:rPr>
          <w:rStyle w:val="FootnoteReference"/>
          <w:rFonts w:ascii="Simplified Arabic" w:hAnsi="Simplified Arabic" w:cs="Simplified Arabic"/>
          <w:sz w:val="28"/>
          <w:szCs w:val="28"/>
          <w:rtl/>
          <w:lang w:bidi="ar-JO"/>
        </w:rPr>
        <w:footnoteReference w:id="63"/>
      </w:r>
      <w:r w:rsidR="004A1FBA" w:rsidRPr="00DF26DC">
        <w:rPr>
          <w:rFonts w:ascii="Simplified Arabic" w:hAnsi="Simplified Arabic" w:cs="Simplified Arabic"/>
          <w:sz w:val="28"/>
          <w:szCs w:val="28"/>
          <w:rtl/>
          <w:lang w:bidi="ar-JO"/>
        </w:rPr>
        <w:t xml:space="preserve"> على</w:t>
      </w:r>
      <w:r w:rsidR="00386338" w:rsidRPr="00DF26DC">
        <w:rPr>
          <w:rFonts w:ascii="Simplified Arabic" w:hAnsi="Simplified Arabic" w:cs="Simplified Arabic"/>
          <w:sz w:val="28"/>
          <w:szCs w:val="28"/>
          <w:rtl/>
          <w:lang w:bidi="ar-JO"/>
        </w:rPr>
        <w:t xml:space="preserve"> ما سيأتي ذكره لاًحقا.</w:t>
      </w:r>
    </w:p>
    <w:p w:rsidR="00386338" w:rsidRPr="00DF26DC" w:rsidRDefault="0086469E" w:rsidP="00E127DB">
      <w:pPr>
        <w:numPr>
          <w:ilvl w:val="0"/>
          <w:numId w:val="12"/>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إن </w:t>
      </w:r>
      <w:r w:rsidR="00386338" w:rsidRPr="00DF26DC">
        <w:rPr>
          <w:rFonts w:ascii="Simplified Arabic" w:hAnsi="Simplified Arabic" w:cs="Simplified Arabic"/>
          <w:sz w:val="28"/>
          <w:szCs w:val="28"/>
          <w:rtl/>
          <w:lang w:bidi="ar-JO"/>
        </w:rPr>
        <w:t xml:space="preserve">الغرض من الدفوع الموضوعية هو الوصول إلى الحصول على </w:t>
      </w:r>
      <w:r w:rsidR="00E90248" w:rsidRPr="00DF26DC">
        <w:rPr>
          <w:rFonts w:ascii="Simplified Arabic" w:hAnsi="Simplified Arabic" w:cs="Simplified Arabic"/>
          <w:sz w:val="28"/>
          <w:szCs w:val="28"/>
          <w:rtl/>
          <w:lang w:bidi="ar-JO"/>
        </w:rPr>
        <w:t>أ</w:t>
      </w:r>
      <w:r w:rsidR="00386338" w:rsidRPr="00DF26DC">
        <w:rPr>
          <w:rFonts w:ascii="Simplified Arabic" w:hAnsi="Simplified Arabic" w:cs="Simplified Arabic"/>
          <w:sz w:val="28"/>
          <w:szCs w:val="28"/>
          <w:rtl/>
          <w:lang w:bidi="ar-JO"/>
        </w:rPr>
        <w:t xml:space="preserve">حكام </w:t>
      </w:r>
      <w:r w:rsidR="004A1FBA" w:rsidRPr="00DF26DC">
        <w:rPr>
          <w:rFonts w:ascii="Simplified Arabic" w:hAnsi="Simplified Arabic" w:cs="Simplified Arabic"/>
          <w:sz w:val="28"/>
          <w:szCs w:val="28"/>
          <w:rtl/>
          <w:lang w:bidi="ar-JO"/>
        </w:rPr>
        <w:t>قاطعة</w:t>
      </w:r>
      <w:r w:rsidR="00E90248" w:rsidRPr="00DF26DC">
        <w:rPr>
          <w:rStyle w:val="FootnoteReference"/>
          <w:rFonts w:ascii="Simplified Arabic" w:hAnsi="Simplified Arabic" w:cs="Simplified Arabic"/>
          <w:sz w:val="28"/>
          <w:szCs w:val="28"/>
          <w:rtl/>
          <w:lang w:bidi="ar-JO"/>
        </w:rPr>
        <w:footnoteReference w:id="64"/>
      </w:r>
      <w:r w:rsidR="00753333">
        <w:rPr>
          <w:rFonts w:ascii="Simplified Arabic" w:hAnsi="Simplified Arabic" w:cs="Simplified Arabic" w:hint="cs"/>
          <w:sz w:val="28"/>
          <w:szCs w:val="28"/>
          <w:rtl/>
          <w:lang w:bidi="ar-JO"/>
        </w:rPr>
        <w:t xml:space="preserve">، </w:t>
      </w:r>
      <w:r w:rsidR="004A1FBA" w:rsidRPr="00DF26DC">
        <w:rPr>
          <w:rFonts w:ascii="Simplified Arabic" w:hAnsi="Simplified Arabic" w:cs="Simplified Arabic"/>
          <w:sz w:val="28"/>
          <w:szCs w:val="28"/>
          <w:rtl/>
          <w:lang w:bidi="ar-JO"/>
        </w:rPr>
        <w:t>بينما</w:t>
      </w:r>
      <w:r w:rsidR="00386338" w:rsidRPr="00DF26DC">
        <w:rPr>
          <w:rFonts w:ascii="Simplified Arabic" w:hAnsi="Simplified Arabic" w:cs="Simplified Arabic"/>
          <w:sz w:val="28"/>
          <w:szCs w:val="28"/>
          <w:rtl/>
          <w:lang w:bidi="ar-JO"/>
        </w:rPr>
        <w:t xml:space="preserve"> الغرض من الدفع بعدم الاختصاص فترم</w:t>
      </w:r>
      <w:r w:rsidR="00E410F3">
        <w:rPr>
          <w:rFonts w:ascii="Simplified Arabic" w:hAnsi="Simplified Arabic" w:cs="Simplified Arabic"/>
          <w:sz w:val="28"/>
          <w:szCs w:val="28"/>
          <w:rtl/>
          <w:lang w:bidi="ar-JO"/>
        </w:rPr>
        <w:t xml:space="preserve">ي فقط إلى نقل النزاع إلى محكمة </w:t>
      </w:r>
      <w:r w:rsidR="00E410F3">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خرى لكونها غير مختصة بنظره</w:t>
      </w:r>
      <w:r w:rsidR="003D3450" w:rsidRPr="00DF26DC">
        <w:rPr>
          <w:rStyle w:val="FootnoteReference"/>
          <w:rFonts w:ascii="Simplified Arabic" w:hAnsi="Simplified Arabic" w:cs="Simplified Arabic"/>
          <w:sz w:val="28"/>
          <w:szCs w:val="28"/>
          <w:rtl/>
          <w:lang w:bidi="ar-JO"/>
        </w:rPr>
        <w:footnoteReference w:id="65"/>
      </w:r>
      <w:r w:rsidR="00386338" w:rsidRPr="00DF26DC">
        <w:rPr>
          <w:rFonts w:ascii="Simplified Arabic" w:hAnsi="Simplified Arabic" w:cs="Simplified Arabic"/>
          <w:sz w:val="28"/>
          <w:szCs w:val="28"/>
          <w:rtl/>
          <w:lang w:bidi="ar-JO"/>
        </w:rPr>
        <w:t xml:space="preserve">. </w:t>
      </w:r>
    </w:p>
    <w:p w:rsidR="00FB3F9C" w:rsidRPr="00654A10" w:rsidRDefault="00386338" w:rsidP="00654A10">
      <w:pPr>
        <w:spacing w:after="160" w:line="259" w:lineRule="auto"/>
        <w:jc w:val="both"/>
        <w:rPr>
          <w:rFonts w:ascii="Simplified Arabic" w:hAnsi="Simplified Arabic" w:cs="Simplified Arabic"/>
          <w:sz w:val="28"/>
          <w:szCs w:val="28"/>
          <w:rtl/>
          <w:lang w:bidi="ar-JO"/>
        </w:rPr>
      </w:pPr>
      <w:r w:rsidRPr="00B7174D">
        <w:rPr>
          <w:rFonts w:ascii="Simplified Arabic" w:hAnsi="Simplified Arabic" w:cs="Simplified Arabic"/>
          <w:sz w:val="28"/>
          <w:szCs w:val="28"/>
          <w:rtl/>
          <w:lang w:bidi="ar-JO"/>
        </w:rPr>
        <w:t>وأخيرا</w:t>
      </w:r>
      <w:r w:rsidR="0086469E">
        <w:rPr>
          <w:rFonts w:ascii="Simplified Arabic" w:hAnsi="Simplified Arabic" w:cs="Simplified Arabic" w:hint="cs"/>
          <w:sz w:val="28"/>
          <w:szCs w:val="28"/>
          <w:rtl/>
          <w:lang w:bidi="ar-JO"/>
        </w:rPr>
        <w:t>،</w:t>
      </w:r>
      <w:r w:rsidRPr="00B7174D">
        <w:rPr>
          <w:rFonts w:ascii="Simplified Arabic" w:hAnsi="Simplified Arabic" w:cs="Simplified Arabic"/>
          <w:sz w:val="28"/>
          <w:szCs w:val="28"/>
          <w:rtl/>
          <w:lang w:bidi="ar-JO"/>
        </w:rPr>
        <w:t xml:space="preserve"> إذا ما أخذت المحكمة بالدفع الموضوعي</w:t>
      </w:r>
      <w:r w:rsidR="003D31F4" w:rsidRPr="00B7174D">
        <w:rPr>
          <w:rFonts w:ascii="Simplified Arabic" w:hAnsi="Simplified Arabic" w:cs="Simplified Arabic" w:hint="cs"/>
          <w:sz w:val="28"/>
          <w:szCs w:val="28"/>
          <w:rtl/>
          <w:lang w:bidi="ar-JO"/>
        </w:rPr>
        <w:t>،</w:t>
      </w:r>
      <w:r w:rsidRPr="00B7174D">
        <w:rPr>
          <w:rFonts w:ascii="Simplified Arabic" w:hAnsi="Simplified Arabic" w:cs="Simplified Arabic"/>
          <w:sz w:val="28"/>
          <w:szCs w:val="28"/>
          <w:rtl/>
          <w:lang w:bidi="ar-JO"/>
        </w:rPr>
        <w:t xml:space="preserve"> فإن الحكم الذي تصدره المحكمة قد يحوز قوة الشيء </w:t>
      </w:r>
      <w:r w:rsidR="004A1FBA" w:rsidRPr="00B7174D">
        <w:rPr>
          <w:rFonts w:ascii="Simplified Arabic" w:hAnsi="Simplified Arabic" w:cs="Simplified Arabic"/>
          <w:sz w:val="28"/>
          <w:szCs w:val="28"/>
          <w:rtl/>
          <w:lang w:bidi="ar-JO"/>
        </w:rPr>
        <w:t>المقضي</w:t>
      </w:r>
      <w:r w:rsidR="00FB1C5C" w:rsidRPr="00B7174D">
        <w:rPr>
          <w:rFonts w:ascii="Simplified Arabic" w:hAnsi="Simplified Arabic" w:cs="Simplified Arabic"/>
          <w:sz w:val="28"/>
          <w:szCs w:val="28"/>
          <w:rtl/>
          <w:lang w:bidi="ar-JO"/>
        </w:rPr>
        <w:t xml:space="preserve"> به</w:t>
      </w:r>
      <w:r w:rsidR="009F70F5" w:rsidRPr="00DF26DC">
        <w:rPr>
          <w:rStyle w:val="FootnoteReference"/>
          <w:rFonts w:ascii="Simplified Arabic" w:hAnsi="Simplified Arabic" w:cs="Simplified Arabic"/>
          <w:sz w:val="28"/>
          <w:szCs w:val="28"/>
          <w:rtl/>
          <w:lang w:bidi="ar-JO"/>
        </w:rPr>
        <w:footnoteReference w:id="66"/>
      </w:r>
      <w:r w:rsidR="00FB1C5C" w:rsidRPr="00B7174D">
        <w:rPr>
          <w:rFonts w:ascii="Simplified Arabic" w:hAnsi="Simplified Arabic" w:cs="Simplified Arabic"/>
          <w:sz w:val="28"/>
          <w:szCs w:val="28"/>
          <w:rtl/>
          <w:lang w:bidi="ar-JO"/>
        </w:rPr>
        <w:t>،</w:t>
      </w:r>
      <w:r w:rsidRPr="00B7174D">
        <w:rPr>
          <w:rFonts w:ascii="Simplified Arabic" w:hAnsi="Simplified Arabic" w:cs="Simplified Arabic"/>
          <w:sz w:val="28"/>
          <w:szCs w:val="28"/>
          <w:rtl/>
          <w:lang w:bidi="ar-JO"/>
        </w:rPr>
        <w:t xml:space="preserve"> أما إذا ما كان الدفع المثار عبارة عن دفع بعدم الاختصاص وقبلته المحكمة فإن الحكم الصادر في هذه الحالة لا يحوز قوة الشيء </w:t>
      </w:r>
      <w:r w:rsidR="004A1FBA" w:rsidRPr="00B7174D">
        <w:rPr>
          <w:rFonts w:ascii="Simplified Arabic" w:hAnsi="Simplified Arabic" w:cs="Simplified Arabic"/>
          <w:sz w:val="28"/>
          <w:szCs w:val="28"/>
          <w:rtl/>
          <w:lang w:bidi="ar-JO"/>
        </w:rPr>
        <w:t>المقضي</w:t>
      </w:r>
      <w:r w:rsidRPr="00B7174D">
        <w:rPr>
          <w:rFonts w:ascii="Simplified Arabic" w:hAnsi="Simplified Arabic" w:cs="Simplified Arabic"/>
          <w:sz w:val="28"/>
          <w:szCs w:val="28"/>
          <w:rtl/>
          <w:lang w:bidi="ar-JO"/>
        </w:rPr>
        <w:t xml:space="preserve"> فيه</w:t>
      </w:r>
      <w:r w:rsidR="00AC0E63">
        <w:rPr>
          <w:rStyle w:val="FootnoteReference"/>
          <w:rFonts w:ascii="Simplified Arabic" w:hAnsi="Simplified Arabic" w:cs="Simplified Arabic"/>
          <w:sz w:val="28"/>
          <w:szCs w:val="28"/>
          <w:rtl/>
          <w:lang w:bidi="ar-JO"/>
        </w:rPr>
        <w:footnoteReference w:id="67"/>
      </w:r>
      <w:r w:rsidR="00B7174D" w:rsidRPr="00B7174D">
        <w:rPr>
          <w:rFonts w:ascii="Simplified Arabic" w:hAnsi="Simplified Arabic" w:cs="Simplified Arabic" w:hint="cs"/>
          <w:sz w:val="28"/>
          <w:szCs w:val="28"/>
          <w:rtl/>
          <w:lang w:bidi="ar-JO"/>
        </w:rPr>
        <w:t xml:space="preserve">، </w:t>
      </w:r>
      <w:r w:rsidRPr="00B7174D">
        <w:rPr>
          <w:rFonts w:ascii="Simplified Arabic" w:hAnsi="Simplified Arabic" w:cs="Simplified Arabic"/>
          <w:sz w:val="28"/>
          <w:szCs w:val="28"/>
          <w:rtl/>
          <w:lang w:bidi="ar-JO"/>
        </w:rPr>
        <w:t xml:space="preserve">لذلك يتفق </w:t>
      </w:r>
      <w:r w:rsidRPr="00B7174D">
        <w:rPr>
          <w:rFonts w:ascii="Simplified Arabic" w:hAnsi="Simplified Arabic" w:cs="Simplified Arabic"/>
          <w:sz w:val="28"/>
          <w:szCs w:val="28"/>
          <w:rtl/>
          <w:lang w:bidi="ar-JO"/>
        </w:rPr>
        <w:lastRenderedPageBreak/>
        <w:t xml:space="preserve">الباحث مع ما ذهب إليه </w:t>
      </w:r>
      <w:r w:rsidR="004A1FBA" w:rsidRPr="00B7174D">
        <w:rPr>
          <w:rFonts w:ascii="Simplified Arabic" w:hAnsi="Simplified Arabic" w:cs="Simplified Arabic"/>
          <w:sz w:val="28"/>
          <w:szCs w:val="28"/>
          <w:rtl/>
          <w:lang w:bidi="ar-JO"/>
        </w:rPr>
        <w:t>البعض</w:t>
      </w:r>
      <w:r w:rsidR="00767996" w:rsidRPr="00DF26DC">
        <w:rPr>
          <w:rStyle w:val="FootnoteReference"/>
          <w:rFonts w:ascii="Simplified Arabic" w:hAnsi="Simplified Arabic" w:cs="Simplified Arabic"/>
          <w:sz w:val="28"/>
          <w:szCs w:val="28"/>
          <w:rtl/>
          <w:lang w:bidi="ar-JO"/>
        </w:rPr>
        <w:footnoteReference w:id="68"/>
      </w:r>
      <w:r w:rsidR="004A1FBA" w:rsidRPr="00B7174D">
        <w:rPr>
          <w:rFonts w:ascii="Simplified Arabic" w:hAnsi="Simplified Arabic" w:cs="Simplified Arabic"/>
          <w:sz w:val="28"/>
          <w:szCs w:val="28"/>
          <w:rtl/>
          <w:lang w:bidi="ar-JO"/>
        </w:rPr>
        <w:t xml:space="preserve"> من</w:t>
      </w:r>
      <w:r w:rsidRPr="00B7174D">
        <w:rPr>
          <w:rFonts w:ascii="Simplified Arabic" w:hAnsi="Simplified Arabic" w:cs="Simplified Arabic"/>
          <w:sz w:val="28"/>
          <w:szCs w:val="28"/>
          <w:rtl/>
          <w:lang w:bidi="ar-JO"/>
        </w:rPr>
        <w:t xml:space="preserve"> أن الدفع بالإحالة لعدم الاختصاص لا يعتبر من قبيل الدفوع الموضوعية وذلك بسبب أوجه الاختل</w:t>
      </w:r>
      <w:r w:rsidR="0086469E">
        <w:rPr>
          <w:rFonts w:ascii="Simplified Arabic" w:hAnsi="Simplified Arabic" w:cs="Simplified Arabic"/>
          <w:sz w:val="28"/>
          <w:szCs w:val="28"/>
          <w:rtl/>
          <w:lang w:bidi="ar-JO"/>
        </w:rPr>
        <w:t>اف السابق ذكرها، فإذا ما كان ال</w:t>
      </w:r>
      <w:r w:rsidR="0086469E">
        <w:rPr>
          <w:rFonts w:ascii="Simplified Arabic" w:hAnsi="Simplified Arabic" w:cs="Simplified Arabic" w:hint="cs"/>
          <w:sz w:val="28"/>
          <w:szCs w:val="28"/>
          <w:rtl/>
          <w:lang w:bidi="ar-JO"/>
        </w:rPr>
        <w:t>أ</w:t>
      </w:r>
      <w:r w:rsidRPr="00B7174D">
        <w:rPr>
          <w:rFonts w:ascii="Simplified Arabic" w:hAnsi="Simplified Arabic" w:cs="Simplified Arabic"/>
          <w:sz w:val="28"/>
          <w:szCs w:val="28"/>
          <w:rtl/>
          <w:lang w:bidi="ar-JO"/>
        </w:rPr>
        <w:t xml:space="preserve">مر </w:t>
      </w:r>
      <w:r w:rsidR="004A1FBA" w:rsidRPr="00B7174D">
        <w:rPr>
          <w:rFonts w:ascii="Simplified Arabic" w:hAnsi="Simplified Arabic" w:cs="Simplified Arabic"/>
          <w:sz w:val="28"/>
          <w:szCs w:val="28"/>
          <w:rtl/>
          <w:lang w:bidi="ar-JO"/>
        </w:rPr>
        <w:t>كذلك،</w:t>
      </w:r>
      <w:r w:rsidRPr="00B7174D">
        <w:rPr>
          <w:rFonts w:ascii="Simplified Arabic" w:hAnsi="Simplified Arabic" w:cs="Simplified Arabic"/>
          <w:sz w:val="28"/>
          <w:szCs w:val="28"/>
          <w:rtl/>
          <w:lang w:bidi="ar-JO"/>
        </w:rPr>
        <w:t xml:space="preserve"> فهل يمكن تكييفها على أنها من قبيل الدفع بعدم </w:t>
      </w:r>
      <w:r w:rsidR="004A1FBA" w:rsidRPr="00B7174D">
        <w:rPr>
          <w:rFonts w:ascii="Simplified Arabic" w:hAnsi="Simplified Arabic" w:cs="Simplified Arabic"/>
          <w:sz w:val="28"/>
          <w:szCs w:val="28"/>
          <w:rtl/>
          <w:lang w:bidi="ar-JO"/>
        </w:rPr>
        <w:t>القبول،</w:t>
      </w:r>
      <w:r w:rsidRPr="00B7174D">
        <w:rPr>
          <w:rFonts w:ascii="Simplified Arabic" w:hAnsi="Simplified Arabic" w:cs="Simplified Arabic"/>
          <w:sz w:val="28"/>
          <w:szCs w:val="28"/>
          <w:rtl/>
          <w:lang w:bidi="ar-JO"/>
        </w:rPr>
        <w:t xml:space="preserve"> و</w:t>
      </w:r>
      <w:r w:rsidR="0086469E">
        <w:rPr>
          <w:rFonts w:ascii="Simplified Arabic" w:hAnsi="Simplified Arabic" w:cs="Simplified Arabic"/>
          <w:sz w:val="28"/>
          <w:szCs w:val="28"/>
          <w:rtl/>
          <w:lang w:bidi="ar-JO"/>
        </w:rPr>
        <w:t>هو ما سينتقل إليه الباحث تالياً</w:t>
      </w:r>
      <w:r w:rsidR="0086469E">
        <w:rPr>
          <w:rFonts w:ascii="Simplified Arabic" w:hAnsi="Simplified Arabic" w:cs="Simplified Arabic" w:hint="cs"/>
          <w:sz w:val="28"/>
          <w:szCs w:val="28"/>
          <w:rtl/>
          <w:lang w:bidi="ar-JO"/>
        </w:rPr>
        <w:t>.</w:t>
      </w:r>
    </w:p>
    <w:p w:rsidR="00E410F3" w:rsidRDefault="00E410F3" w:rsidP="00E127DB">
      <w:pPr>
        <w:jc w:val="both"/>
        <w:rPr>
          <w:rFonts w:ascii="Simplified Arabic" w:hAnsi="Simplified Arabic" w:cs="Simplified Arabic"/>
          <w:b/>
          <w:bCs/>
          <w:sz w:val="28"/>
          <w:szCs w:val="28"/>
          <w:rtl/>
          <w:lang w:bidi="ar-JO"/>
        </w:rPr>
      </w:pPr>
    </w:p>
    <w:p w:rsidR="00E410F3" w:rsidRDefault="00386338" w:rsidP="00E410F3">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الفرع </w:t>
      </w:r>
      <w:r w:rsidR="00E410F3">
        <w:rPr>
          <w:rFonts w:ascii="Simplified Arabic" w:hAnsi="Simplified Arabic" w:cs="Simplified Arabic"/>
          <w:b/>
          <w:bCs/>
          <w:sz w:val="28"/>
          <w:szCs w:val="28"/>
          <w:rtl/>
          <w:lang w:bidi="ar-JO"/>
        </w:rPr>
        <w:t>الثاني</w:t>
      </w:r>
    </w:p>
    <w:p w:rsidR="00386338" w:rsidRPr="00DF26DC" w:rsidRDefault="00386338" w:rsidP="00E410F3">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مدى إمكانية </w:t>
      </w:r>
      <w:r w:rsidR="00BD7AF7">
        <w:rPr>
          <w:rFonts w:ascii="Simplified Arabic" w:hAnsi="Simplified Arabic" w:cs="Simplified Arabic" w:hint="cs"/>
          <w:b/>
          <w:bCs/>
          <w:sz w:val="28"/>
          <w:szCs w:val="28"/>
          <w:rtl/>
          <w:lang w:bidi="ar-JO"/>
        </w:rPr>
        <w:t xml:space="preserve">اعتبار </w:t>
      </w:r>
      <w:r w:rsidRPr="00DF26DC">
        <w:rPr>
          <w:rFonts w:ascii="Simplified Arabic" w:hAnsi="Simplified Arabic" w:cs="Simplified Arabic"/>
          <w:b/>
          <w:bCs/>
          <w:sz w:val="28"/>
          <w:szCs w:val="28"/>
          <w:rtl/>
          <w:lang w:bidi="ar-JO"/>
        </w:rPr>
        <w:t>الدفع بالإحالة دفعاً بعدم القبول</w:t>
      </w:r>
    </w:p>
    <w:p w:rsidR="00386338" w:rsidRPr="00DF26DC" w:rsidRDefault="00386338" w:rsidP="00E410F3">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حتى يستطيع الباحث تكييف الدفع بالإحالة على أنه دفع بعدم القبول من عدمه</w:t>
      </w:r>
      <w:r w:rsidR="000E1F2A">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يجب عليه بداية تحديد ما هو المقصود بالدفع بعدم القبول، ثم مقارنة</w:t>
      </w:r>
      <w:r w:rsidR="00E410F3">
        <w:rPr>
          <w:rFonts w:ascii="Simplified Arabic" w:hAnsi="Simplified Arabic" w:cs="Simplified Arabic" w:hint="cs"/>
          <w:sz w:val="28"/>
          <w:szCs w:val="28"/>
          <w:rtl/>
          <w:lang w:bidi="ar-JO"/>
        </w:rPr>
        <w:t xml:space="preserve"> خصائص</w:t>
      </w:r>
      <w:r w:rsidRPr="00DF26DC">
        <w:rPr>
          <w:rFonts w:ascii="Simplified Arabic" w:hAnsi="Simplified Arabic" w:cs="Simplified Arabic"/>
          <w:sz w:val="28"/>
          <w:szCs w:val="28"/>
          <w:rtl/>
          <w:lang w:bidi="ar-JO"/>
        </w:rPr>
        <w:t xml:space="preserve"> هذا الدفع بخصائص الدفع </w:t>
      </w:r>
      <w:r w:rsidR="00E410F3">
        <w:rPr>
          <w:rFonts w:ascii="Simplified Arabic" w:hAnsi="Simplified Arabic" w:cs="Simplified Arabic" w:hint="cs"/>
          <w:sz w:val="28"/>
          <w:szCs w:val="28"/>
          <w:rtl/>
          <w:lang w:bidi="ar-JO"/>
        </w:rPr>
        <w:t>موضوع</w:t>
      </w:r>
      <w:r w:rsidR="00E410F3">
        <w:rPr>
          <w:rFonts w:ascii="Simplified Arabic" w:hAnsi="Simplified Arabic" w:cs="Simplified Arabic"/>
          <w:sz w:val="28"/>
          <w:szCs w:val="28"/>
          <w:rtl/>
          <w:lang w:bidi="ar-JO"/>
        </w:rPr>
        <w:t xml:space="preserve"> الدراسة</w:t>
      </w:r>
      <w:r w:rsidR="00C70ADA">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لذلك </w:t>
      </w:r>
      <w:r w:rsidR="00C04D1F" w:rsidRPr="00DF26DC">
        <w:rPr>
          <w:rFonts w:ascii="Simplified Arabic" w:hAnsi="Simplified Arabic" w:cs="Simplified Arabic"/>
          <w:sz w:val="28"/>
          <w:szCs w:val="28"/>
          <w:rtl/>
          <w:lang w:bidi="ar-JO"/>
        </w:rPr>
        <w:t>ينبغي تقسيم</w:t>
      </w:r>
      <w:r w:rsidRPr="00DF26DC">
        <w:rPr>
          <w:rFonts w:ascii="Simplified Arabic" w:hAnsi="Simplified Arabic" w:cs="Simplified Arabic"/>
          <w:sz w:val="28"/>
          <w:szCs w:val="28"/>
          <w:rtl/>
          <w:lang w:bidi="ar-JO"/>
        </w:rPr>
        <w:t xml:space="preserve"> هذا الفرع إلى بندين</w:t>
      </w:r>
      <w:r w:rsidR="00C70ADA">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وذلك على النحو التالي: </w:t>
      </w:r>
    </w:p>
    <w:p w:rsidR="00275C76" w:rsidRPr="00DF26DC" w:rsidRDefault="00275C76" w:rsidP="00E127DB">
      <w:pPr>
        <w:jc w:val="both"/>
        <w:rPr>
          <w:rFonts w:ascii="Simplified Arabic" w:hAnsi="Simplified Arabic" w:cs="Simplified Arabic"/>
          <w:sz w:val="28"/>
          <w:szCs w:val="28"/>
          <w:rtl/>
          <w:lang w:bidi="ar-JO"/>
        </w:rPr>
      </w:pPr>
    </w:p>
    <w:p w:rsidR="00782EDC" w:rsidRDefault="00782EDC" w:rsidP="00E127DB">
      <w:pPr>
        <w:jc w:val="both"/>
        <w:rPr>
          <w:rFonts w:ascii="Simplified Arabic" w:hAnsi="Simplified Arabic" w:cs="Simplified Arabic"/>
          <w:b/>
          <w:bCs/>
          <w:sz w:val="28"/>
          <w:szCs w:val="28"/>
          <w:rtl/>
          <w:lang w:bidi="ar-JO"/>
        </w:rPr>
      </w:pPr>
    </w:p>
    <w:p w:rsidR="00386338" w:rsidRPr="00DF26DC" w:rsidRDefault="00386338" w:rsidP="00E127DB">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البند </w:t>
      </w:r>
      <w:r w:rsidR="0086469E">
        <w:rPr>
          <w:rFonts w:ascii="Simplified Arabic" w:hAnsi="Simplified Arabic" w:cs="Simplified Arabic"/>
          <w:b/>
          <w:bCs/>
          <w:sz w:val="28"/>
          <w:szCs w:val="28"/>
          <w:rtl/>
          <w:lang w:bidi="ar-JO"/>
        </w:rPr>
        <w:t xml:space="preserve">الأول: </w:t>
      </w:r>
      <w:r w:rsidR="00C04D1F" w:rsidRPr="00DF26DC">
        <w:rPr>
          <w:rFonts w:ascii="Simplified Arabic" w:hAnsi="Simplified Arabic" w:cs="Simplified Arabic"/>
          <w:b/>
          <w:bCs/>
          <w:sz w:val="28"/>
          <w:szCs w:val="28"/>
          <w:rtl/>
          <w:lang w:bidi="ar-JO"/>
        </w:rPr>
        <w:t>ماهية</w:t>
      </w:r>
      <w:r w:rsidRPr="00DF26DC">
        <w:rPr>
          <w:rFonts w:ascii="Simplified Arabic" w:hAnsi="Simplified Arabic" w:cs="Simplified Arabic"/>
          <w:b/>
          <w:bCs/>
          <w:sz w:val="28"/>
          <w:szCs w:val="28"/>
          <w:rtl/>
          <w:lang w:bidi="ar-JO"/>
        </w:rPr>
        <w:t xml:space="preserve"> الدفع بعدم القبول </w:t>
      </w:r>
    </w:p>
    <w:p w:rsidR="00386338" w:rsidRPr="00DF26DC" w:rsidRDefault="00386338" w:rsidP="00C70ADA">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لم يعرف المشرع الفلسطيني ما هو المقصود بالدفع بعدم </w:t>
      </w:r>
      <w:r w:rsidR="00C04D1F" w:rsidRPr="00DF26DC">
        <w:rPr>
          <w:rFonts w:ascii="Simplified Arabic" w:hAnsi="Simplified Arabic" w:cs="Simplified Arabic"/>
          <w:sz w:val="28"/>
          <w:szCs w:val="28"/>
          <w:rtl/>
          <w:lang w:bidi="ar-JO"/>
        </w:rPr>
        <w:t>القبول،</w:t>
      </w:r>
      <w:r w:rsidRPr="00DF26DC">
        <w:rPr>
          <w:rFonts w:ascii="Simplified Arabic" w:hAnsi="Simplified Arabic" w:cs="Simplified Arabic"/>
          <w:sz w:val="28"/>
          <w:szCs w:val="28"/>
          <w:rtl/>
          <w:lang w:bidi="ar-JO"/>
        </w:rPr>
        <w:t xml:space="preserve"> لذلك ينبغي الاستعانة بالفقه القانوني في هذا المجال، حيث عرفه جانب منهم بأنه " دفوع لا ينعى بها الخصم على شكل الخصومة أو موضوعها وإنما ينعى بها على حق المدعي في رفع الدعوى باعتبارها حقاً مستقلاً عن ذات الحق الذي ترفع الدعوى بطلب </w:t>
      </w:r>
      <w:r w:rsidR="00C04D1F" w:rsidRPr="00DF26DC">
        <w:rPr>
          <w:rFonts w:ascii="Simplified Arabic" w:hAnsi="Simplified Arabic" w:cs="Simplified Arabic"/>
          <w:sz w:val="28"/>
          <w:szCs w:val="28"/>
          <w:rtl/>
          <w:lang w:bidi="ar-JO"/>
        </w:rPr>
        <w:t>تقريره،</w:t>
      </w:r>
      <w:r w:rsidRPr="00DF26DC">
        <w:rPr>
          <w:rFonts w:ascii="Simplified Arabic" w:hAnsi="Simplified Arabic" w:cs="Simplified Arabic"/>
          <w:sz w:val="28"/>
          <w:szCs w:val="28"/>
          <w:rtl/>
          <w:lang w:bidi="ar-JO"/>
        </w:rPr>
        <w:t xml:space="preserve"> كالدفع بعدم قبول الدعوى لانعدام المصلحة أو لرفعها من </w:t>
      </w:r>
      <w:r w:rsidR="00C70ADA">
        <w:rPr>
          <w:rFonts w:ascii="Simplified Arabic" w:hAnsi="Simplified Arabic" w:cs="Simplified Arabic" w:hint="cs"/>
          <w:sz w:val="28"/>
          <w:szCs w:val="28"/>
          <w:rtl/>
          <w:lang w:bidi="ar-JO"/>
        </w:rPr>
        <w:t>غير</w:t>
      </w:r>
      <w:r w:rsidRPr="00DF26DC">
        <w:rPr>
          <w:rFonts w:ascii="Simplified Arabic" w:hAnsi="Simplified Arabic" w:cs="Simplified Arabic"/>
          <w:sz w:val="28"/>
          <w:szCs w:val="28"/>
          <w:rtl/>
          <w:lang w:bidi="ar-JO"/>
        </w:rPr>
        <w:t xml:space="preserve"> ذي صفة أو لسبق الفصل فيها أو لرفعها بعد فوات الميعاد</w:t>
      </w:r>
      <w:r w:rsidR="00D52C0F" w:rsidRPr="00DF26DC">
        <w:rPr>
          <w:rStyle w:val="FootnoteReference"/>
          <w:rFonts w:ascii="Simplified Arabic" w:hAnsi="Simplified Arabic" w:cs="Simplified Arabic"/>
          <w:sz w:val="28"/>
          <w:szCs w:val="28"/>
          <w:rtl/>
          <w:lang w:bidi="ar-JO"/>
        </w:rPr>
        <w:footnoteReference w:id="69"/>
      </w:r>
      <w:r w:rsidRPr="00DF26DC">
        <w:rPr>
          <w:rFonts w:ascii="Simplified Arabic" w:hAnsi="Simplified Arabic" w:cs="Simplified Arabic"/>
          <w:sz w:val="28"/>
          <w:szCs w:val="28"/>
          <w:rtl/>
          <w:lang w:bidi="ar-JO"/>
        </w:rPr>
        <w:t>"</w:t>
      </w:r>
      <w:r w:rsidR="0086469E">
        <w:rPr>
          <w:rFonts w:ascii="Simplified Arabic" w:hAnsi="Simplified Arabic" w:cs="Simplified Arabic" w:hint="cs"/>
          <w:sz w:val="28"/>
          <w:szCs w:val="28"/>
          <w:rtl/>
          <w:lang w:bidi="ar-JO"/>
        </w:rPr>
        <w:t>.</w:t>
      </w:r>
    </w:p>
    <w:p w:rsidR="00386338" w:rsidRPr="00DF26DC"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بينما عرفها جانب أخر على أنها " الوسيلة القانونية التي يرمي بها </w:t>
      </w:r>
      <w:r w:rsidR="00C04D1F" w:rsidRPr="00DF26DC">
        <w:rPr>
          <w:rFonts w:ascii="Simplified Arabic" w:hAnsi="Simplified Arabic" w:cs="Simplified Arabic"/>
          <w:sz w:val="28"/>
          <w:szCs w:val="28"/>
          <w:rtl/>
          <w:lang w:bidi="ar-JO"/>
        </w:rPr>
        <w:t>الخصم إلى</w:t>
      </w:r>
      <w:r w:rsidRPr="00DF26DC">
        <w:rPr>
          <w:rFonts w:ascii="Simplified Arabic" w:hAnsi="Simplified Arabic" w:cs="Simplified Arabic"/>
          <w:sz w:val="28"/>
          <w:szCs w:val="28"/>
          <w:rtl/>
          <w:lang w:bidi="ar-JO"/>
        </w:rPr>
        <w:t xml:space="preserve"> إعلان عدم جواز النظر في </w:t>
      </w:r>
      <w:r w:rsidR="00C04D1F" w:rsidRPr="00DF26DC">
        <w:rPr>
          <w:rFonts w:ascii="Simplified Arabic" w:hAnsi="Simplified Arabic" w:cs="Simplified Arabic"/>
          <w:sz w:val="28"/>
          <w:szCs w:val="28"/>
          <w:rtl/>
          <w:lang w:bidi="ar-JO"/>
        </w:rPr>
        <w:t>ادعاء</w:t>
      </w:r>
      <w:r w:rsidRPr="00DF26DC">
        <w:rPr>
          <w:rFonts w:ascii="Simplified Arabic" w:hAnsi="Simplified Arabic" w:cs="Simplified Arabic"/>
          <w:sz w:val="28"/>
          <w:szCs w:val="28"/>
          <w:rtl/>
          <w:lang w:bidi="ar-JO"/>
        </w:rPr>
        <w:t xml:space="preserve"> خصمه لانتفاء حقه في </w:t>
      </w:r>
      <w:r w:rsidR="00C04D1F"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أي لانتفاء حقه في الحصول على الحماية القضائية</w:t>
      </w:r>
      <w:r w:rsidR="00275C76" w:rsidRPr="00DF26DC">
        <w:rPr>
          <w:rStyle w:val="FootnoteReference"/>
          <w:rFonts w:ascii="Simplified Arabic" w:hAnsi="Simplified Arabic" w:cs="Simplified Arabic"/>
          <w:sz w:val="28"/>
          <w:szCs w:val="28"/>
          <w:rtl/>
          <w:lang w:bidi="ar-JO"/>
        </w:rPr>
        <w:footnoteReference w:id="70"/>
      </w:r>
      <w:r w:rsidR="00C70ADA">
        <w:rPr>
          <w:rFonts w:ascii="Simplified Arabic" w:hAnsi="Simplified Arabic" w:cs="Simplified Arabic" w:hint="cs"/>
          <w:sz w:val="28"/>
          <w:szCs w:val="28"/>
          <w:rtl/>
          <w:lang w:bidi="ar-JO"/>
        </w:rPr>
        <w:t>"</w:t>
      </w:r>
      <w:r w:rsidR="00275C76" w:rsidRPr="00DF26DC">
        <w:rPr>
          <w:rFonts w:ascii="Simplified Arabic" w:hAnsi="Simplified Arabic" w:cs="Simplified Arabic"/>
          <w:sz w:val="28"/>
          <w:szCs w:val="28"/>
          <w:rtl/>
          <w:lang w:bidi="ar-JO"/>
        </w:rPr>
        <w:t>.</w:t>
      </w:r>
    </w:p>
    <w:p w:rsidR="00386338" w:rsidRDefault="00386338"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بينما يرى الباحث تعريفها على أنها وسيلة من وسائل استعمال الدعوى يطلب بها الخصم المدعى عليه من </w:t>
      </w:r>
      <w:r w:rsidR="00C04D1F" w:rsidRPr="00DF26DC">
        <w:rPr>
          <w:rFonts w:ascii="Simplified Arabic" w:hAnsi="Simplified Arabic" w:cs="Simplified Arabic"/>
          <w:sz w:val="28"/>
          <w:szCs w:val="28"/>
          <w:rtl/>
          <w:lang w:bidi="ar-JO"/>
        </w:rPr>
        <w:t>المحكمة المرفوع</w:t>
      </w:r>
      <w:r w:rsidRPr="00DF26DC">
        <w:rPr>
          <w:rFonts w:ascii="Simplified Arabic" w:hAnsi="Simplified Arabic" w:cs="Simplified Arabic"/>
          <w:sz w:val="28"/>
          <w:szCs w:val="28"/>
          <w:rtl/>
          <w:lang w:bidi="ar-JO"/>
        </w:rPr>
        <w:t xml:space="preserve"> أمامها النزاع الامتناع عن نظرها لعدم توفر </w:t>
      </w:r>
      <w:r w:rsidR="00162A52">
        <w:rPr>
          <w:rFonts w:ascii="Simplified Arabic" w:hAnsi="Simplified Arabic" w:cs="Simplified Arabic" w:hint="cs"/>
          <w:sz w:val="28"/>
          <w:szCs w:val="28"/>
          <w:rtl/>
          <w:lang w:bidi="ar-JO"/>
        </w:rPr>
        <w:t xml:space="preserve">أحد </w:t>
      </w:r>
      <w:r w:rsidRPr="00DF26DC">
        <w:rPr>
          <w:rFonts w:ascii="Simplified Arabic" w:hAnsi="Simplified Arabic" w:cs="Simplified Arabic"/>
          <w:sz w:val="28"/>
          <w:szCs w:val="28"/>
          <w:rtl/>
          <w:lang w:bidi="ar-JO"/>
        </w:rPr>
        <w:t xml:space="preserve">شروط رفعها كانعدام الصفة أو لمصلحة أو غير </w:t>
      </w:r>
      <w:r w:rsidR="00C04D1F" w:rsidRPr="00DF26DC">
        <w:rPr>
          <w:rFonts w:ascii="Simplified Arabic" w:hAnsi="Simplified Arabic" w:cs="Simplified Arabic"/>
          <w:sz w:val="28"/>
          <w:szCs w:val="28"/>
          <w:rtl/>
          <w:lang w:bidi="ar-JO"/>
        </w:rPr>
        <w:t>ذلك.</w:t>
      </w:r>
    </w:p>
    <w:p w:rsidR="00CE210F" w:rsidRDefault="00CE210F" w:rsidP="00E127DB">
      <w:pPr>
        <w:jc w:val="both"/>
        <w:rPr>
          <w:rFonts w:ascii="Simplified Arabic" w:hAnsi="Simplified Arabic" w:cs="Simplified Arabic"/>
          <w:sz w:val="28"/>
          <w:szCs w:val="28"/>
          <w:rtl/>
          <w:lang w:bidi="ar-JO"/>
        </w:rPr>
      </w:pPr>
    </w:p>
    <w:p w:rsidR="00CE210F" w:rsidRPr="00DF26DC" w:rsidRDefault="00CE210F" w:rsidP="00E127DB">
      <w:pPr>
        <w:jc w:val="both"/>
        <w:rPr>
          <w:rFonts w:ascii="Simplified Arabic" w:hAnsi="Simplified Arabic" w:cs="Simplified Arabic"/>
          <w:sz w:val="28"/>
          <w:szCs w:val="28"/>
          <w:rtl/>
          <w:lang w:bidi="ar-JO"/>
        </w:rPr>
      </w:pPr>
    </w:p>
    <w:p w:rsidR="00386338" w:rsidRPr="00DF26DC" w:rsidRDefault="00386338" w:rsidP="00E127DB">
      <w:pPr>
        <w:jc w:val="both"/>
        <w:rPr>
          <w:rFonts w:ascii="Simplified Arabic" w:hAnsi="Simplified Arabic" w:cs="Simplified Arabic"/>
          <w:sz w:val="28"/>
          <w:szCs w:val="28"/>
          <w:rtl/>
          <w:lang w:bidi="ar-JO"/>
        </w:rPr>
      </w:pPr>
    </w:p>
    <w:p w:rsidR="00162A52" w:rsidRDefault="00386338" w:rsidP="00E127DB">
      <w:pPr>
        <w:jc w:val="both"/>
        <w:rPr>
          <w:rFonts w:ascii="Simplified Arabic" w:hAnsi="Simplified Arabic" w:cs="Simplified Arabic"/>
          <w:sz w:val="28"/>
          <w:szCs w:val="28"/>
          <w:rtl/>
          <w:lang w:bidi="ar-JO"/>
        </w:rPr>
      </w:pPr>
      <w:r w:rsidRPr="00162A52">
        <w:rPr>
          <w:rFonts w:ascii="Simplified Arabic" w:hAnsi="Simplified Arabic" w:cs="Simplified Arabic"/>
          <w:b/>
          <w:bCs/>
          <w:sz w:val="28"/>
          <w:szCs w:val="28"/>
          <w:rtl/>
          <w:lang w:bidi="ar-JO"/>
        </w:rPr>
        <w:lastRenderedPageBreak/>
        <w:t xml:space="preserve">البند </w:t>
      </w:r>
      <w:r w:rsidR="004A1FBA" w:rsidRPr="00162A52">
        <w:rPr>
          <w:rFonts w:ascii="Simplified Arabic" w:hAnsi="Simplified Arabic" w:cs="Simplified Arabic"/>
          <w:b/>
          <w:bCs/>
          <w:sz w:val="28"/>
          <w:szCs w:val="28"/>
          <w:rtl/>
          <w:lang w:bidi="ar-JO"/>
        </w:rPr>
        <w:t>الثاني: مقارنة بين</w:t>
      </w:r>
      <w:r w:rsidRPr="00162A52">
        <w:rPr>
          <w:rFonts w:ascii="Simplified Arabic" w:hAnsi="Simplified Arabic" w:cs="Simplified Arabic"/>
          <w:b/>
          <w:bCs/>
          <w:sz w:val="28"/>
          <w:szCs w:val="28"/>
          <w:rtl/>
          <w:lang w:bidi="ar-JO"/>
        </w:rPr>
        <w:t xml:space="preserve"> الدفع بعدم القبول والدفع بالإحالة لعدم </w:t>
      </w:r>
      <w:r w:rsidR="004A1FBA" w:rsidRPr="00162A52">
        <w:rPr>
          <w:rFonts w:ascii="Simplified Arabic" w:hAnsi="Simplified Arabic" w:cs="Simplified Arabic"/>
          <w:b/>
          <w:bCs/>
          <w:sz w:val="28"/>
          <w:szCs w:val="28"/>
          <w:rtl/>
          <w:lang w:bidi="ar-JO"/>
        </w:rPr>
        <w:t>الاختصاص</w:t>
      </w:r>
    </w:p>
    <w:p w:rsidR="00386338" w:rsidRPr="00DF26DC" w:rsidRDefault="004A1FBA" w:rsidP="001B08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من</w:t>
      </w:r>
      <w:r w:rsidR="00386338" w:rsidRPr="00DF26DC">
        <w:rPr>
          <w:rFonts w:ascii="Simplified Arabic" w:hAnsi="Simplified Arabic" w:cs="Simplified Arabic"/>
          <w:sz w:val="28"/>
          <w:szCs w:val="28"/>
          <w:rtl/>
          <w:lang w:bidi="ar-JO"/>
        </w:rPr>
        <w:t xml:space="preserve"> خلال التعاريف التي ذكرت للدفع بعدم </w:t>
      </w:r>
      <w:r w:rsidRPr="00DF26DC">
        <w:rPr>
          <w:rFonts w:ascii="Simplified Arabic" w:hAnsi="Simplified Arabic" w:cs="Simplified Arabic"/>
          <w:sz w:val="28"/>
          <w:szCs w:val="28"/>
          <w:rtl/>
          <w:lang w:bidi="ar-JO"/>
        </w:rPr>
        <w:t>القبول،</w:t>
      </w:r>
      <w:r w:rsidR="00386338" w:rsidRPr="00DF26DC">
        <w:rPr>
          <w:rFonts w:ascii="Simplified Arabic" w:hAnsi="Simplified Arabic" w:cs="Simplified Arabic"/>
          <w:sz w:val="28"/>
          <w:szCs w:val="28"/>
          <w:rtl/>
          <w:lang w:bidi="ar-JO"/>
        </w:rPr>
        <w:t xml:space="preserve"> يلاحظ الباحث </w:t>
      </w:r>
      <w:r w:rsidR="001B08DB">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ن هناك أوجه اختلاف ما بين الدفعين محل الدراسة</w:t>
      </w:r>
      <w:r w:rsidR="001B08DB">
        <w:rPr>
          <w:rFonts w:ascii="Simplified Arabic" w:hAnsi="Simplified Arabic" w:cs="Simplified Arabic" w:hint="cs"/>
          <w:sz w:val="28"/>
          <w:szCs w:val="28"/>
          <w:rtl/>
          <w:lang w:bidi="ar-JO"/>
        </w:rPr>
        <w:t>،</w:t>
      </w:r>
      <w:r w:rsidR="00386338" w:rsidRPr="00DF26DC">
        <w:rPr>
          <w:rFonts w:ascii="Simplified Arabic" w:hAnsi="Simplified Arabic" w:cs="Simplified Arabic"/>
          <w:sz w:val="28"/>
          <w:szCs w:val="28"/>
          <w:rtl/>
          <w:lang w:bidi="ar-JO"/>
        </w:rPr>
        <w:t xml:space="preserve"> من هذه الأوجه ما </w:t>
      </w:r>
      <w:r w:rsidRPr="00DF26DC">
        <w:rPr>
          <w:rFonts w:ascii="Simplified Arabic" w:hAnsi="Simplified Arabic" w:cs="Simplified Arabic"/>
          <w:sz w:val="28"/>
          <w:szCs w:val="28"/>
          <w:rtl/>
          <w:lang w:bidi="ar-JO"/>
        </w:rPr>
        <w:t>يلي: -</w:t>
      </w:r>
    </w:p>
    <w:p w:rsidR="00386338" w:rsidRPr="00DF26DC" w:rsidRDefault="00386338" w:rsidP="00E127DB">
      <w:pPr>
        <w:numPr>
          <w:ilvl w:val="0"/>
          <w:numId w:val="15"/>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إن الدفع بعدم القبول يهدف أساسا إلى منع المحكمة من النظر في </w:t>
      </w:r>
      <w:r w:rsidR="00C04D1F"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أي منع إصدار حكماً </w:t>
      </w:r>
      <w:r w:rsidR="004A1FBA" w:rsidRPr="00DF26DC">
        <w:rPr>
          <w:rFonts w:ascii="Simplified Arabic" w:hAnsi="Simplified Arabic" w:cs="Simplified Arabic"/>
          <w:sz w:val="28"/>
          <w:szCs w:val="28"/>
          <w:rtl/>
          <w:lang w:bidi="ar-JO"/>
        </w:rPr>
        <w:t>فيها</w:t>
      </w:r>
      <w:r w:rsidR="00E31823" w:rsidRPr="00DF26DC">
        <w:rPr>
          <w:rStyle w:val="FootnoteReference"/>
          <w:rFonts w:ascii="Simplified Arabic" w:hAnsi="Simplified Arabic" w:cs="Simplified Arabic"/>
          <w:sz w:val="28"/>
          <w:szCs w:val="28"/>
          <w:rtl/>
          <w:lang w:bidi="ar-JO"/>
        </w:rPr>
        <w:footnoteReference w:id="71"/>
      </w:r>
      <w:r w:rsidR="00E31823" w:rsidRPr="00DF26DC">
        <w:rPr>
          <w:rFonts w:ascii="Simplified Arabic" w:hAnsi="Simplified Arabic" w:cs="Simplified Arabic"/>
          <w:sz w:val="28"/>
          <w:szCs w:val="28"/>
          <w:rtl/>
          <w:lang w:bidi="ar-JO"/>
        </w:rPr>
        <w:t>،</w:t>
      </w:r>
      <w:r w:rsidR="004A1FBA" w:rsidRPr="00DF26DC">
        <w:rPr>
          <w:rFonts w:ascii="Simplified Arabic" w:hAnsi="Simplified Arabic" w:cs="Simplified Arabic"/>
          <w:sz w:val="28"/>
          <w:szCs w:val="28"/>
          <w:rtl/>
          <w:lang w:bidi="ar-JO"/>
        </w:rPr>
        <w:t xml:space="preserve"> بينما</w:t>
      </w:r>
      <w:r w:rsidRPr="00DF26DC">
        <w:rPr>
          <w:rFonts w:ascii="Simplified Arabic" w:hAnsi="Simplified Arabic" w:cs="Simplified Arabic"/>
          <w:sz w:val="28"/>
          <w:szCs w:val="28"/>
          <w:rtl/>
          <w:lang w:bidi="ar-JO"/>
        </w:rPr>
        <w:t xml:space="preserve"> يهدف الدفع بالإحالة إلى نقل النزاع من محكمة إلى أخرى لعدم اختصاصها لأي سبب </w:t>
      </w:r>
      <w:r w:rsidR="004A1FBA" w:rsidRPr="00DF26DC">
        <w:rPr>
          <w:rFonts w:ascii="Simplified Arabic" w:hAnsi="Simplified Arabic" w:cs="Simplified Arabic"/>
          <w:sz w:val="28"/>
          <w:szCs w:val="28"/>
          <w:rtl/>
          <w:lang w:bidi="ar-JO"/>
        </w:rPr>
        <w:t>كان،</w:t>
      </w:r>
      <w:r w:rsidRPr="00DF26DC">
        <w:rPr>
          <w:rFonts w:ascii="Simplified Arabic" w:hAnsi="Simplified Arabic" w:cs="Simplified Arabic"/>
          <w:sz w:val="28"/>
          <w:szCs w:val="28"/>
          <w:rtl/>
          <w:lang w:bidi="ar-JO"/>
        </w:rPr>
        <w:t xml:space="preserve"> وذلك حسب ما نص عليه المشرع في المادة 60 من القانون </w:t>
      </w:r>
      <w:r w:rsidR="004A1FBA" w:rsidRPr="00DF26DC">
        <w:rPr>
          <w:rFonts w:ascii="Simplified Arabic" w:hAnsi="Simplified Arabic" w:cs="Simplified Arabic"/>
          <w:sz w:val="28"/>
          <w:szCs w:val="28"/>
          <w:rtl/>
          <w:lang w:bidi="ar-JO"/>
        </w:rPr>
        <w:t>الساري</w:t>
      </w:r>
      <w:r w:rsidR="00707274" w:rsidRPr="00DF26DC">
        <w:rPr>
          <w:rStyle w:val="FootnoteReference"/>
          <w:rFonts w:ascii="Simplified Arabic" w:hAnsi="Simplified Arabic" w:cs="Simplified Arabic"/>
          <w:sz w:val="28"/>
          <w:szCs w:val="28"/>
          <w:rtl/>
          <w:lang w:bidi="ar-JO"/>
        </w:rPr>
        <w:footnoteReference w:id="72"/>
      </w:r>
      <w:r w:rsidR="004A1FBA" w:rsidRPr="00DF26DC">
        <w:rPr>
          <w:rFonts w:ascii="Simplified Arabic" w:hAnsi="Simplified Arabic" w:cs="Simplified Arabic"/>
          <w:sz w:val="28"/>
          <w:szCs w:val="28"/>
          <w:rtl/>
          <w:lang w:bidi="ar-JO"/>
        </w:rPr>
        <w:t>.</w:t>
      </w:r>
    </w:p>
    <w:p w:rsidR="00386338" w:rsidRPr="00DF26DC" w:rsidRDefault="00386338" w:rsidP="001D759B">
      <w:pPr>
        <w:numPr>
          <w:ilvl w:val="0"/>
          <w:numId w:val="15"/>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إن </w:t>
      </w:r>
      <w:r w:rsidR="004871D4" w:rsidRPr="00DF26DC">
        <w:rPr>
          <w:rFonts w:ascii="Simplified Arabic" w:hAnsi="Simplified Arabic" w:cs="Simplified Arabic"/>
          <w:sz w:val="28"/>
          <w:szCs w:val="28"/>
          <w:rtl/>
          <w:lang w:bidi="ar-JO"/>
        </w:rPr>
        <w:t>الدفع بعدم</w:t>
      </w:r>
      <w:r w:rsidRPr="00DF26DC">
        <w:rPr>
          <w:rFonts w:ascii="Simplified Arabic" w:hAnsi="Simplified Arabic" w:cs="Simplified Arabic"/>
          <w:sz w:val="28"/>
          <w:szCs w:val="28"/>
          <w:rtl/>
          <w:lang w:bidi="ar-JO"/>
        </w:rPr>
        <w:t xml:space="preserve"> القبول يجوز إثارته حتى ولو كانت المحكمة قد تعرضت لموضوع </w:t>
      </w:r>
      <w:r w:rsidR="00C04D1F"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بينما يسقط حق الخصم في إثارة الدفع بالإحالة</w:t>
      </w:r>
      <w:r w:rsidR="001D759B">
        <w:rPr>
          <w:rFonts w:ascii="Simplified Arabic" w:hAnsi="Simplified Arabic" w:cs="Simplified Arabic" w:hint="cs"/>
          <w:sz w:val="28"/>
          <w:szCs w:val="28"/>
          <w:rtl/>
          <w:lang w:bidi="ar-JO"/>
        </w:rPr>
        <w:t>، إ</w:t>
      </w:r>
      <w:r w:rsidRPr="00DF26DC">
        <w:rPr>
          <w:rFonts w:ascii="Simplified Arabic" w:hAnsi="Simplified Arabic" w:cs="Simplified Arabic"/>
          <w:sz w:val="28"/>
          <w:szCs w:val="28"/>
          <w:rtl/>
          <w:lang w:bidi="ar-JO"/>
        </w:rPr>
        <w:t xml:space="preserve">ذا ما تعرضت المحكمة </w:t>
      </w:r>
      <w:r w:rsidR="00C04D1F" w:rsidRPr="00DF26DC">
        <w:rPr>
          <w:rFonts w:ascii="Simplified Arabic" w:hAnsi="Simplified Arabic" w:cs="Simplified Arabic"/>
          <w:sz w:val="28"/>
          <w:szCs w:val="28"/>
          <w:rtl/>
          <w:lang w:bidi="ar-JO"/>
        </w:rPr>
        <w:t>لموضوع الدعوى</w:t>
      </w:r>
      <w:r w:rsidR="00154F3A" w:rsidRPr="00DF26DC">
        <w:rPr>
          <w:rStyle w:val="FootnoteReference"/>
          <w:rFonts w:ascii="Simplified Arabic" w:hAnsi="Simplified Arabic" w:cs="Simplified Arabic"/>
          <w:sz w:val="28"/>
          <w:szCs w:val="28"/>
          <w:rtl/>
          <w:lang w:bidi="ar-JO"/>
        </w:rPr>
        <w:footnoteReference w:id="73"/>
      </w:r>
      <w:r w:rsidR="00C04D1F"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وكان الدفع متعلقاً بالإحالة لعدم الاختصاص المكاني حسب نص المادة 91 أصول فلسطين</w:t>
      </w:r>
      <w:r w:rsidR="008A082F" w:rsidRPr="00DF26DC">
        <w:rPr>
          <w:rFonts w:ascii="Simplified Arabic" w:hAnsi="Simplified Arabic" w:cs="Simplified Arabic"/>
          <w:sz w:val="28"/>
          <w:szCs w:val="28"/>
          <w:rtl/>
          <w:lang w:bidi="ar-JO"/>
        </w:rPr>
        <w:t>ي</w:t>
      </w:r>
      <w:r w:rsidR="008A082F" w:rsidRPr="00DF26DC">
        <w:rPr>
          <w:rStyle w:val="FootnoteReference"/>
          <w:rFonts w:ascii="Simplified Arabic" w:hAnsi="Simplified Arabic" w:cs="Simplified Arabic"/>
          <w:sz w:val="28"/>
          <w:szCs w:val="28"/>
          <w:rtl/>
          <w:lang w:bidi="ar-JO"/>
        </w:rPr>
        <w:footnoteReference w:id="74"/>
      </w:r>
      <w:r w:rsidR="008A082F" w:rsidRPr="00DF26DC">
        <w:rPr>
          <w:rFonts w:ascii="Simplified Arabic" w:hAnsi="Simplified Arabic" w:cs="Simplified Arabic"/>
          <w:sz w:val="28"/>
          <w:szCs w:val="28"/>
          <w:rtl/>
          <w:lang w:bidi="ar-JO"/>
        </w:rPr>
        <w:t>.</w:t>
      </w:r>
    </w:p>
    <w:p w:rsidR="00386338" w:rsidRPr="00DF26DC" w:rsidRDefault="0086469E" w:rsidP="00D1602A">
      <w:pPr>
        <w:numPr>
          <w:ilvl w:val="0"/>
          <w:numId w:val="15"/>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ن الدفع بعدم القبول يأخذ أحكام الدفوع </w:t>
      </w:r>
      <w:r w:rsidR="00C04D1F" w:rsidRPr="00DF26DC">
        <w:rPr>
          <w:rFonts w:ascii="Simplified Arabic" w:hAnsi="Simplified Arabic" w:cs="Simplified Arabic"/>
          <w:sz w:val="28"/>
          <w:szCs w:val="28"/>
          <w:rtl/>
          <w:lang w:bidi="ar-JO"/>
        </w:rPr>
        <w:t>الموضوعية</w:t>
      </w:r>
      <w:r w:rsidR="009F1195" w:rsidRPr="00DF26DC">
        <w:rPr>
          <w:rStyle w:val="FootnoteReference"/>
          <w:rFonts w:ascii="Simplified Arabic" w:hAnsi="Simplified Arabic" w:cs="Simplified Arabic"/>
          <w:sz w:val="28"/>
          <w:szCs w:val="28"/>
          <w:rtl/>
          <w:lang w:bidi="ar-JO"/>
        </w:rPr>
        <w:footnoteReference w:id="75"/>
      </w:r>
      <w:r w:rsidR="00C04D1F"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وهذا ما </w:t>
      </w:r>
      <w:r w:rsidR="004C71D8" w:rsidRPr="00DF26DC">
        <w:rPr>
          <w:rFonts w:ascii="Simplified Arabic" w:hAnsi="Simplified Arabic" w:cs="Simplified Arabic"/>
          <w:sz w:val="28"/>
          <w:szCs w:val="28"/>
          <w:rtl/>
          <w:lang w:bidi="ar-JO"/>
        </w:rPr>
        <w:t>يستفاد</w:t>
      </w:r>
      <w:r w:rsidR="00386338" w:rsidRPr="00DF26DC">
        <w:rPr>
          <w:rFonts w:ascii="Simplified Arabic" w:hAnsi="Simplified Arabic" w:cs="Simplified Arabic"/>
          <w:sz w:val="28"/>
          <w:szCs w:val="28"/>
          <w:rtl/>
          <w:lang w:bidi="ar-JO"/>
        </w:rPr>
        <w:t xml:space="preserve"> ضمنا من نص المادة 91/1 أصول </w:t>
      </w:r>
      <w:r w:rsidR="00C04D1F" w:rsidRPr="00DF26DC">
        <w:rPr>
          <w:rFonts w:ascii="Simplified Arabic" w:hAnsi="Simplified Arabic" w:cs="Simplified Arabic"/>
          <w:sz w:val="28"/>
          <w:szCs w:val="28"/>
          <w:rtl/>
          <w:lang w:bidi="ar-JO"/>
        </w:rPr>
        <w:t>فلسطين</w:t>
      </w:r>
      <w:r w:rsidR="00BB385D" w:rsidRPr="00DF26DC">
        <w:rPr>
          <w:rFonts w:ascii="Simplified Arabic" w:hAnsi="Simplified Arabic" w:cs="Simplified Arabic"/>
          <w:sz w:val="28"/>
          <w:szCs w:val="28"/>
          <w:rtl/>
          <w:lang w:bidi="ar-JO"/>
        </w:rPr>
        <w:t>ي</w:t>
      </w:r>
      <w:r w:rsidR="00BB385D" w:rsidRPr="00DF26DC">
        <w:rPr>
          <w:rStyle w:val="FootnoteReference"/>
          <w:rFonts w:ascii="Simplified Arabic" w:hAnsi="Simplified Arabic" w:cs="Simplified Arabic"/>
          <w:sz w:val="28"/>
          <w:szCs w:val="28"/>
          <w:rtl/>
          <w:lang w:bidi="ar-JO"/>
        </w:rPr>
        <w:footnoteReference w:id="76"/>
      </w:r>
      <w:r w:rsidR="00C04D1F"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وبالتالي يجوز إثارته في </w:t>
      </w:r>
      <w:r w:rsidR="00C04D1F" w:rsidRPr="00DF26DC">
        <w:rPr>
          <w:rFonts w:ascii="Simplified Arabic" w:hAnsi="Simplified Arabic" w:cs="Simplified Arabic"/>
          <w:sz w:val="28"/>
          <w:szCs w:val="28"/>
          <w:rtl/>
          <w:lang w:bidi="ar-JO"/>
        </w:rPr>
        <w:t>أي حالة</w:t>
      </w:r>
      <w:r w:rsidR="00386338" w:rsidRPr="00DF26DC">
        <w:rPr>
          <w:rFonts w:ascii="Simplified Arabic" w:hAnsi="Simplified Arabic" w:cs="Simplified Arabic"/>
          <w:sz w:val="28"/>
          <w:szCs w:val="28"/>
          <w:rtl/>
          <w:lang w:bidi="ar-JO"/>
        </w:rPr>
        <w:t xml:space="preserve"> تكون عليها </w:t>
      </w:r>
      <w:r w:rsidR="00D1602A">
        <w:rPr>
          <w:rFonts w:ascii="Simplified Arabic" w:hAnsi="Simplified Arabic" w:cs="Simplified Arabic" w:hint="cs"/>
          <w:sz w:val="28"/>
          <w:szCs w:val="28"/>
          <w:rtl/>
          <w:lang w:bidi="ar-JO"/>
        </w:rPr>
        <w:t xml:space="preserve">الدعوى يستتبع </w:t>
      </w:r>
      <w:r w:rsidR="004A1FBA" w:rsidRPr="00DF26DC">
        <w:rPr>
          <w:rFonts w:ascii="Simplified Arabic" w:hAnsi="Simplified Arabic" w:cs="Simplified Arabic"/>
          <w:sz w:val="28"/>
          <w:szCs w:val="28"/>
          <w:rtl/>
          <w:lang w:bidi="ar-JO"/>
        </w:rPr>
        <w:t>ذلك، عدم</w:t>
      </w:r>
      <w:r w:rsidR="00386338" w:rsidRPr="00DF26DC">
        <w:rPr>
          <w:rFonts w:ascii="Simplified Arabic" w:hAnsi="Simplified Arabic" w:cs="Simplified Arabic"/>
          <w:sz w:val="28"/>
          <w:szCs w:val="28"/>
          <w:rtl/>
          <w:lang w:bidi="ar-JO"/>
        </w:rPr>
        <w:t xml:space="preserve"> سقوطه بالتعرض لموضوع الدعوى</w:t>
      </w:r>
      <w:r w:rsidR="005D7B43"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إضافة إلى عدم وجوب إثارته دفعة </w:t>
      </w:r>
      <w:r w:rsidR="004A1FBA" w:rsidRPr="00DF26DC">
        <w:rPr>
          <w:rFonts w:ascii="Simplified Arabic" w:hAnsi="Simplified Arabic" w:cs="Simplified Arabic"/>
          <w:sz w:val="28"/>
          <w:szCs w:val="28"/>
          <w:rtl/>
          <w:lang w:bidi="ar-JO"/>
        </w:rPr>
        <w:t>واحدة</w:t>
      </w:r>
      <w:r w:rsidR="001B5DD6" w:rsidRPr="00DF26DC">
        <w:rPr>
          <w:rStyle w:val="FootnoteReference"/>
          <w:rFonts w:ascii="Simplified Arabic" w:hAnsi="Simplified Arabic" w:cs="Simplified Arabic"/>
          <w:sz w:val="28"/>
          <w:szCs w:val="28"/>
          <w:rtl/>
          <w:lang w:bidi="ar-JO"/>
        </w:rPr>
        <w:footnoteReference w:id="77"/>
      </w:r>
      <w:r w:rsidR="001B5DD6" w:rsidRPr="00DF26DC">
        <w:rPr>
          <w:rFonts w:ascii="Simplified Arabic" w:hAnsi="Simplified Arabic" w:cs="Simplified Arabic"/>
          <w:sz w:val="28"/>
          <w:szCs w:val="28"/>
          <w:rtl/>
          <w:lang w:bidi="ar-JO"/>
        </w:rPr>
        <w:t>،</w:t>
      </w:r>
      <w:r w:rsidR="004A1FBA" w:rsidRPr="00DF26DC">
        <w:rPr>
          <w:rFonts w:ascii="Simplified Arabic" w:hAnsi="Simplified Arabic" w:cs="Simplified Arabic"/>
          <w:sz w:val="28"/>
          <w:szCs w:val="28"/>
          <w:rtl/>
          <w:lang w:bidi="ar-JO"/>
        </w:rPr>
        <w:t xml:space="preserve"> بينما</w:t>
      </w:r>
      <w:r w:rsidR="00386338" w:rsidRPr="00DF26DC">
        <w:rPr>
          <w:rFonts w:ascii="Simplified Arabic" w:hAnsi="Simplified Arabic" w:cs="Simplified Arabic"/>
          <w:sz w:val="28"/>
          <w:szCs w:val="28"/>
          <w:rtl/>
          <w:lang w:bidi="ar-JO"/>
        </w:rPr>
        <w:t xml:space="preserve"> تم سابقاً ملاحظة </w:t>
      </w:r>
      <w:r w:rsidR="002641D6">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ن الدف</w:t>
      </w:r>
      <w:r w:rsidR="002641D6">
        <w:rPr>
          <w:rFonts w:ascii="Simplified Arabic" w:hAnsi="Simplified Arabic" w:cs="Simplified Arabic" w:hint="cs"/>
          <w:sz w:val="28"/>
          <w:szCs w:val="28"/>
          <w:rtl/>
          <w:lang w:bidi="ar-JO"/>
        </w:rPr>
        <w:t>ع</w:t>
      </w:r>
      <w:r w:rsidR="00386338" w:rsidRPr="00DF26DC">
        <w:rPr>
          <w:rFonts w:ascii="Simplified Arabic" w:hAnsi="Simplified Arabic" w:cs="Simplified Arabic"/>
          <w:sz w:val="28"/>
          <w:szCs w:val="28"/>
          <w:rtl/>
          <w:lang w:bidi="ar-JO"/>
        </w:rPr>
        <w:t xml:space="preserve"> بالإحالة لا يمكن اعتباره من قبيل الدفوع الموضوعية للاختلافات السابقة ذكرها في الفرع </w:t>
      </w:r>
      <w:r w:rsidR="004A1FBA" w:rsidRPr="00DF26DC">
        <w:rPr>
          <w:rFonts w:ascii="Simplified Arabic" w:hAnsi="Simplified Arabic" w:cs="Simplified Arabic"/>
          <w:sz w:val="28"/>
          <w:szCs w:val="28"/>
          <w:rtl/>
          <w:lang w:bidi="ar-JO"/>
        </w:rPr>
        <w:t>الأول من</w:t>
      </w:r>
      <w:r w:rsidR="00386338" w:rsidRPr="00DF26DC">
        <w:rPr>
          <w:rFonts w:ascii="Simplified Arabic" w:hAnsi="Simplified Arabic" w:cs="Simplified Arabic"/>
          <w:sz w:val="28"/>
          <w:szCs w:val="28"/>
          <w:rtl/>
          <w:lang w:bidi="ar-JO"/>
        </w:rPr>
        <w:t xml:space="preserve"> هذا المطلب.</w:t>
      </w:r>
    </w:p>
    <w:p w:rsidR="00386338" w:rsidRPr="00DF26DC" w:rsidRDefault="0086469E" w:rsidP="002641D6">
      <w:pPr>
        <w:numPr>
          <w:ilvl w:val="0"/>
          <w:numId w:val="15"/>
        </w:num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w:t>
      </w:r>
      <w:r w:rsidR="00386338" w:rsidRPr="00DF26DC">
        <w:rPr>
          <w:rFonts w:ascii="Simplified Arabic" w:hAnsi="Simplified Arabic" w:cs="Simplified Arabic"/>
          <w:sz w:val="28"/>
          <w:szCs w:val="28"/>
          <w:rtl/>
          <w:lang w:bidi="ar-JO"/>
        </w:rPr>
        <w:t xml:space="preserve">ن الدفع بعدم القبول لا يجوز للمحكمة </w:t>
      </w:r>
      <w:r w:rsidR="002641D6">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ن تحكم به من تلقاء نفسها</w:t>
      </w:r>
      <w:r w:rsidR="007157DF" w:rsidRPr="00DF26DC">
        <w:rPr>
          <w:rStyle w:val="FootnoteReference"/>
          <w:rFonts w:ascii="Simplified Arabic" w:hAnsi="Simplified Arabic" w:cs="Simplified Arabic"/>
          <w:sz w:val="28"/>
          <w:szCs w:val="28"/>
          <w:rtl/>
          <w:lang w:bidi="ar-JO"/>
        </w:rPr>
        <w:footnoteReference w:id="78"/>
      </w:r>
      <w:r w:rsidR="007157DF"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وإنما يجب </w:t>
      </w:r>
      <w:r w:rsidR="002641D6">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يتمسك به الخصم صاحب </w:t>
      </w:r>
      <w:r w:rsidR="004871D4" w:rsidRPr="00DF26DC">
        <w:rPr>
          <w:rFonts w:ascii="Simplified Arabic" w:hAnsi="Simplified Arabic" w:cs="Simplified Arabic"/>
          <w:sz w:val="28"/>
          <w:szCs w:val="28"/>
          <w:rtl/>
          <w:lang w:bidi="ar-JO"/>
        </w:rPr>
        <w:t>المصلحة،</w:t>
      </w:r>
      <w:r w:rsidR="00386338" w:rsidRPr="00DF26DC">
        <w:rPr>
          <w:rFonts w:ascii="Simplified Arabic" w:hAnsi="Simplified Arabic" w:cs="Simplified Arabic"/>
          <w:sz w:val="28"/>
          <w:szCs w:val="28"/>
          <w:rtl/>
          <w:lang w:bidi="ar-JO"/>
        </w:rPr>
        <w:t xml:space="preserve"> خاصة إذا لم يتعلق بالنظام العام، بينما يجوز للمحكمة أن تثير الدفع بالإحالة لعدم الاختصاص إذا كان متعلقاً بالنظام ال</w:t>
      </w:r>
      <w:r w:rsidR="000273EC" w:rsidRPr="00DF26DC">
        <w:rPr>
          <w:rFonts w:ascii="Simplified Arabic" w:hAnsi="Simplified Arabic" w:cs="Simplified Arabic"/>
          <w:sz w:val="28"/>
          <w:szCs w:val="28"/>
          <w:rtl/>
          <w:lang w:bidi="ar-JO"/>
        </w:rPr>
        <w:t>عام حتى ولو لم يطلبه أحد الخصوم</w:t>
      </w:r>
      <w:r w:rsidR="00FD54B6" w:rsidRPr="00DF26DC">
        <w:rPr>
          <w:rStyle w:val="FootnoteReference"/>
          <w:rFonts w:ascii="Simplified Arabic" w:hAnsi="Simplified Arabic" w:cs="Simplified Arabic"/>
          <w:sz w:val="28"/>
          <w:szCs w:val="28"/>
          <w:rtl/>
          <w:lang w:bidi="ar-JO"/>
        </w:rPr>
        <w:footnoteReference w:id="79"/>
      </w:r>
      <w:r w:rsidR="000273EC" w:rsidRPr="00DF26DC">
        <w:rPr>
          <w:rFonts w:ascii="Simplified Arabic" w:hAnsi="Simplified Arabic" w:cs="Simplified Arabic"/>
          <w:sz w:val="28"/>
          <w:szCs w:val="28"/>
          <w:rtl/>
          <w:lang w:bidi="ar-JO"/>
        </w:rPr>
        <w:t>.</w:t>
      </w:r>
    </w:p>
    <w:p w:rsidR="00386338" w:rsidRPr="00DF26DC" w:rsidRDefault="00386338" w:rsidP="00E127DB">
      <w:pPr>
        <w:numPr>
          <w:ilvl w:val="0"/>
          <w:numId w:val="17"/>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lastRenderedPageBreak/>
        <w:t xml:space="preserve">بالإضافة إلى ما سبق فإنه إذا ما قبلت المحكمة الدفع بعدم القبول، فإن أثر الحكم يتوقف على ما قضت به </w:t>
      </w:r>
      <w:r w:rsidR="004871D4" w:rsidRPr="00DF26DC">
        <w:rPr>
          <w:rFonts w:ascii="Simplified Arabic" w:hAnsi="Simplified Arabic" w:cs="Simplified Arabic"/>
          <w:sz w:val="28"/>
          <w:szCs w:val="28"/>
          <w:rtl/>
          <w:lang w:bidi="ar-JO"/>
        </w:rPr>
        <w:t>المحكمة،</w:t>
      </w:r>
      <w:r w:rsidRPr="00DF26DC">
        <w:rPr>
          <w:rFonts w:ascii="Simplified Arabic" w:hAnsi="Simplified Arabic" w:cs="Simplified Arabic"/>
          <w:sz w:val="28"/>
          <w:szCs w:val="28"/>
          <w:rtl/>
          <w:lang w:bidi="ar-JO"/>
        </w:rPr>
        <w:t xml:space="preserve"> فقد يترتب على ذلك عدم جواز تجديد </w:t>
      </w:r>
      <w:r w:rsidR="004871D4"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كما إذا كان الدفع بعدم قبول الدعوى لرفعها بعد فوات </w:t>
      </w:r>
      <w:r w:rsidR="00C04D1F" w:rsidRPr="00DF26DC">
        <w:rPr>
          <w:rFonts w:ascii="Simplified Arabic" w:hAnsi="Simplified Arabic" w:cs="Simplified Arabic"/>
          <w:sz w:val="28"/>
          <w:szCs w:val="28"/>
          <w:rtl/>
          <w:lang w:bidi="ar-JO"/>
        </w:rPr>
        <w:t>الميعاد.</w:t>
      </w:r>
      <w:r w:rsidRPr="00DF26DC">
        <w:rPr>
          <w:rFonts w:ascii="Simplified Arabic" w:hAnsi="Simplified Arabic" w:cs="Simplified Arabic"/>
          <w:sz w:val="28"/>
          <w:szCs w:val="28"/>
          <w:rtl/>
          <w:lang w:bidi="ar-JO"/>
        </w:rPr>
        <w:t xml:space="preserve"> وقد يترتب عليه زوال إجراءات الخصومة مع إمكان </w:t>
      </w:r>
      <w:r w:rsidR="00C04D1F" w:rsidRPr="00DF26DC">
        <w:rPr>
          <w:rFonts w:ascii="Simplified Arabic" w:hAnsi="Simplified Arabic" w:cs="Simplified Arabic"/>
          <w:sz w:val="28"/>
          <w:szCs w:val="28"/>
          <w:rtl/>
          <w:lang w:bidi="ar-JO"/>
        </w:rPr>
        <w:t>تجديدها،</w:t>
      </w:r>
      <w:r w:rsidRPr="00DF26DC">
        <w:rPr>
          <w:rFonts w:ascii="Simplified Arabic" w:hAnsi="Simplified Arabic" w:cs="Simplified Arabic"/>
          <w:sz w:val="28"/>
          <w:szCs w:val="28"/>
          <w:rtl/>
          <w:lang w:bidi="ar-JO"/>
        </w:rPr>
        <w:t xml:space="preserve"> كما إذا </w:t>
      </w:r>
      <w:r w:rsidR="00C04D1F" w:rsidRPr="00DF26DC">
        <w:rPr>
          <w:rFonts w:ascii="Simplified Arabic" w:hAnsi="Simplified Arabic" w:cs="Simplified Arabic"/>
          <w:sz w:val="28"/>
          <w:szCs w:val="28"/>
          <w:rtl/>
          <w:lang w:bidi="ar-JO"/>
        </w:rPr>
        <w:t>كان قبول</w:t>
      </w:r>
      <w:r w:rsidRPr="00DF26DC">
        <w:rPr>
          <w:rFonts w:ascii="Simplified Arabic" w:hAnsi="Simplified Arabic" w:cs="Simplified Arabic"/>
          <w:sz w:val="28"/>
          <w:szCs w:val="28"/>
          <w:rtl/>
          <w:lang w:bidi="ar-JO"/>
        </w:rPr>
        <w:t xml:space="preserve"> الدفع بعدم القبول لرفع الدعوى قبل حلول </w:t>
      </w:r>
      <w:r w:rsidR="00C04D1F" w:rsidRPr="00DF26DC">
        <w:rPr>
          <w:rFonts w:ascii="Simplified Arabic" w:hAnsi="Simplified Arabic" w:cs="Simplified Arabic"/>
          <w:sz w:val="28"/>
          <w:szCs w:val="28"/>
          <w:rtl/>
          <w:lang w:bidi="ar-JO"/>
        </w:rPr>
        <w:t>الأجل،</w:t>
      </w:r>
      <w:r w:rsidR="00FB0D77">
        <w:rPr>
          <w:rFonts w:ascii="Simplified Arabic" w:hAnsi="Simplified Arabic" w:cs="Simplified Arabic"/>
          <w:sz w:val="28"/>
          <w:szCs w:val="28"/>
          <w:rtl/>
          <w:lang w:bidi="ar-JO"/>
        </w:rPr>
        <w:t xml:space="preserve"> حيث يجوز ت</w:t>
      </w:r>
      <w:r w:rsidR="00FB0D77">
        <w:rPr>
          <w:rFonts w:ascii="Simplified Arabic" w:hAnsi="Simplified Arabic" w:cs="Simplified Arabic" w:hint="cs"/>
          <w:sz w:val="28"/>
          <w:szCs w:val="28"/>
          <w:rtl/>
          <w:lang w:bidi="ar-JO"/>
        </w:rPr>
        <w:t>ج</w:t>
      </w:r>
      <w:r w:rsidRPr="00DF26DC">
        <w:rPr>
          <w:rFonts w:ascii="Simplified Arabic" w:hAnsi="Simplified Arabic" w:cs="Simplified Arabic"/>
          <w:sz w:val="28"/>
          <w:szCs w:val="28"/>
          <w:rtl/>
          <w:lang w:bidi="ar-JO"/>
        </w:rPr>
        <w:t>ديد الدعوى عند حلول ذلك الأجل</w:t>
      </w:r>
      <w:r w:rsidR="00A819C1" w:rsidRPr="00DF26DC">
        <w:rPr>
          <w:rStyle w:val="FootnoteReference"/>
          <w:rFonts w:ascii="Simplified Arabic" w:hAnsi="Simplified Arabic" w:cs="Simplified Arabic"/>
          <w:sz w:val="28"/>
          <w:szCs w:val="28"/>
          <w:rtl/>
          <w:lang w:bidi="ar-JO"/>
        </w:rPr>
        <w:footnoteReference w:id="80"/>
      </w:r>
      <w:r w:rsidRPr="00DF26DC">
        <w:rPr>
          <w:rFonts w:ascii="Simplified Arabic" w:hAnsi="Simplified Arabic" w:cs="Simplified Arabic"/>
          <w:sz w:val="28"/>
          <w:szCs w:val="28"/>
          <w:rtl/>
          <w:lang w:bidi="ar-JO"/>
        </w:rPr>
        <w:t xml:space="preserve">، أما بالنسبة للدفع بالإحالة لعدم </w:t>
      </w:r>
      <w:r w:rsidR="00C04D1F" w:rsidRPr="00DF26DC">
        <w:rPr>
          <w:rFonts w:ascii="Simplified Arabic" w:hAnsi="Simplified Arabic" w:cs="Simplified Arabic"/>
          <w:sz w:val="28"/>
          <w:szCs w:val="28"/>
          <w:rtl/>
          <w:lang w:bidi="ar-JO"/>
        </w:rPr>
        <w:t>الاختصاص،</w:t>
      </w:r>
      <w:r w:rsidRPr="00DF26DC">
        <w:rPr>
          <w:rFonts w:ascii="Simplified Arabic" w:hAnsi="Simplified Arabic" w:cs="Simplified Arabic"/>
          <w:sz w:val="28"/>
          <w:szCs w:val="28"/>
          <w:rtl/>
          <w:lang w:bidi="ar-JO"/>
        </w:rPr>
        <w:t xml:space="preserve"> فإن الأثر المترتب على قبوله هو نقل الدعوى كما هي</w:t>
      </w:r>
      <w:r w:rsidR="000E4405" w:rsidRPr="00DF26DC">
        <w:rPr>
          <w:rStyle w:val="FootnoteReference"/>
          <w:rFonts w:ascii="Simplified Arabic" w:hAnsi="Simplified Arabic" w:cs="Simplified Arabic"/>
          <w:sz w:val="28"/>
          <w:szCs w:val="28"/>
          <w:rtl/>
          <w:lang w:bidi="ar-JO"/>
        </w:rPr>
        <w:footnoteReference w:id="81"/>
      </w:r>
      <w:r w:rsidRPr="00DF26DC">
        <w:rPr>
          <w:rFonts w:ascii="Simplified Arabic" w:hAnsi="Simplified Arabic" w:cs="Simplified Arabic"/>
          <w:sz w:val="28"/>
          <w:szCs w:val="28"/>
          <w:rtl/>
          <w:lang w:bidi="ar-JO"/>
        </w:rPr>
        <w:t xml:space="preserve"> من النقطة التي وصلت إليها وذلك من المحكمة ا</w:t>
      </w:r>
      <w:r w:rsidR="00B51802" w:rsidRPr="00DF26DC">
        <w:rPr>
          <w:rFonts w:ascii="Simplified Arabic" w:hAnsi="Simplified Arabic" w:cs="Simplified Arabic"/>
          <w:sz w:val="28"/>
          <w:szCs w:val="28"/>
          <w:rtl/>
          <w:lang w:bidi="ar-JO"/>
        </w:rPr>
        <w:t>لمحيلة إلى المحكمة المحال إليها</w:t>
      </w:r>
      <w:r w:rsidR="00B51802" w:rsidRPr="00DF26DC">
        <w:rPr>
          <w:rStyle w:val="FootnoteReference"/>
          <w:rFonts w:ascii="Simplified Arabic" w:hAnsi="Simplified Arabic" w:cs="Simplified Arabic"/>
          <w:sz w:val="28"/>
          <w:szCs w:val="28"/>
          <w:rtl/>
          <w:lang w:bidi="ar-JO"/>
        </w:rPr>
        <w:footnoteReference w:id="82"/>
      </w:r>
      <w:r w:rsidR="00B51802" w:rsidRPr="00DF26DC">
        <w:rPr>
          <w:rFonts w:ascii="Simplified Arabic" w:hAnsi="Simplified Arabic" w:cs="Simplified Arabic"/>
          <w:sz w:val="28"/>
          <w:szCs w:val="28"/>
          <w:rtl/>
          <w:lang w:bidi="ar-JO"/>
        </w:rPr>
        <w:t>.</w:t>
      </w:r>
    </w:p>
    <w:p w:rsidR="00386338" w:rsidRPr="00DF26DC" w:rsidRDefault="00386338" w:rsidP="00E127DB">
      <w:pPr>
        <w:numPr>
          <w:ilvl w:val="0"/>
          <w:numId w:val="17"/>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وأخيراً</w:t>
      </w:r>
      <w:r w:rsidR="0086469E">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فإن حالات الدفع بعدم القبول ترجع في الغالب إلى عدم توفير شروط رفع </w:t>
      </w:r>
      <w:r w:rsidR="00C04D1F" w:rsidRPr="00DF26DC">
        <w:rPr>
          <w:rFonts w:ascii="Simplified Arabic" w:hAnsi="Simplified Arabic" w:cs="Simplified Arabic"/>
          <w:sz w:val="28"/>
          <w:szCs w:val="28"/>
          <w:rtl/>
          <w:lang w:bidi="ar-JO"/>
        </w:rPr>
        <w:t>الدعوى،</w:t>
      </w:r>
      <w:r w:rsidRPr="00DF26DC">
        <w:rPr>
          <w:rFonts w:ascii="Simplified Arabic" w:hAnsi="Simplified Arabic" w:cs="Simplified Arabic"/>
          <w:sz w:val="28"/>
          <w:szCs w:val="28"/>
          <w:rtl/>
          <w:lang w:bidi="ar-JO"/>
        </w:rPr>
        <w:t xml:space="preserve"> من ضرورة توفر شروط الصفة أو المصلحة أو لسبق الفصل بها أو لرفعها بعد فوات </w:t>
      </w:r>
      <w:r w:rsidR="00C04D1F" w:rsidRPr="00DF26DC">
        <w:rPr>
          <w:rFonts w:ascii="Simplified Arabic" w:hAnsi="Simplified Arabic" w:cs="Simplified Arabic"/>
          <w:sz w:val="28"/>
          <w:szCs w:val="28"/>
          <w:rtl/>
          <w:lang w:bidi="ar-JO"/>
        </w:rPr>
        <w:t>الميعاد</w:t>
      </w:r>
      <w:r w:rsidR="002B3C43" w:rsidRPr="00DF26DC">
        <w:rPr>
          <w:rStyle w:val="FootnoteReference"/>
          <w:rFonts w:ascii="Simplified Arabic" w:hAnsi="Simplified Arabic" w:cs="Simplified Arabic"/>
          <w:sz w:val="28"/>
          <w:szCs w:val="28"/>
          <w:rtl/>
          <w:lang w:bidi="ar-JO"/>
        </w:rPr>
        <w:footnoteReference w:id="83"/>
      </w:r>
      <w:r w:rsidR="00C04D1F"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بينما ترجع أسباب الدفع بالإحالة لعدم الاختصاص إلى عدم اختصاص المحكمة </w:t>
      </w:r>
      <w:proofErr w:type="spellStart"/>
      <w:r w:rsidRPr="00DF26DC">
        <w:rPr>
          <w:rFonts w:ascii="Simplified Arabic" w:hAnsi="Simplified Arabic" w:cs="Simplified Arabic"/>
          <w:sz w:val="28"/>
          <w:szCs w:val="28"/>
          <w:rtl/>
          <w:lang w:bidi="ar-JO"/>
        </w:rPr>
        <w:t>ولائياً</w:t>
      </w:r>
      <w:proofErr w:type="spellEnd"/>
      <w:r w:rsidRPr="00DF26DC">
        <w:rPr>
          <w:rFonts w:ascii="Simplified Arabic" w:hAnsi="Simplified Arabic" w:cs="Simplified Arabic"/>
          <w:sz w:val="28"/>
          <w:szCs w:val="28"/>
          <w:rtl/>
          <w:lang w:bidi="ar-JO"/>
        </w:rPr>
        <w:t xml:space="preserve"> أو نوعياً أو قيمياً أو </w:t>
      </w:r>
      <w:r w:rsidR="00C04D1F" w:rsidRPr="00DF26DC">
        <w:rPr>
          <w:rFonts w:ascii="Simplified Arabic" w:hAnsi="Simplified Arabic" w:cs="Simplified Arabic"/>
          <w:sz w:val="28"/>
          <w:szCs w:val="28"/>
          <w:rtl/>
          <w:lang w:bidi="ar-JO"/>
        </w:rPr>
        <w:t>محلياً.</w:t>
      </w:r>
    </w:p>
    <w:p w:rsidR="00386338" w:rsidRPr="0086469E" w:rsidRDefault="00386338" w:rsidP="00E127DB">
      <w:pPr>
        <w:jc w:val="both"/>
        <w:rPr>
          <w:rFonts w:ascii="Simplified Arabic" w:hAnsi="Simplified Arabic" w:cs="Simplified Arabic"/>
          <w:sz w:val="28"/>
          <w:szCs w:val="28"/>
          <w:rtl/>
          <w:lang w:bidi="ar-JO"/>
        </w:rPr>
      </w:pPr>
    </w:p>
    <w:p w:rsidR="00B259D0" w:rsidRPr="00DF26DC" w:rsidRDefault="0086469E" w:rsidP="0086469E">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مما سبق </w:t>
      </w:r>
      <w:r>
        <w:rPr>
          <w:rFonts w:ascii="Simplified Arabic" w:hAnsi="Simplified Arabic" w:cs="Simplified Arabic" w:hint="cs"/>
          <w:sz w:val="28"/>
          <w:szCs w:val="28"/>
          <w:rtl/>
          <w:lang w:bidi="ar-JO"/>
        </w:rPr>
        <w:t>ن</w:t>
      </w:r>
      <w:r w:rsidR="00386338" w:rsidRPr="00DF26DC">
        <w:rPr>
          <w:rFonts w:ascii="Simplified Arabic" w:hAnsi="Simplified Arabic" w:cs="Simplified Arabic"/>
          <w:sz w:val="28"/>
          <w:szCs w:val="28"/>
          <w:rtl/>
          <w:lang w:bidi="ar-JO"/>
        </w:rPr>
        <w:t xml:space="preserve">لاحظ </w:t>
      </w:r>
      <w:r>
        <w:rPr>
          <w:rFonts w:ascii="Simplified Arabic" w:hAnsi="Simplified Arabic" w:cs="Simplified Arabic" w:hint="cs"/>
          <w:sz w:val="28"/>
          <w:szCs w:val="28"/>
          <w:rtl/>
          <w:lang w:bidi="ar-JO"/>
        </w:rPr>
        <w:t>أ</w:t>
      </w:r>
      <w:r w:rsidR="00386338" w:rsidRPr="00DF26DC">
        <w:rPr>
          <w:rFonts w:ascii="Simplified Arabic" w:hAnsi="Simplified Arabic" w:cs="Simplified Arabic"/>
          <w:sz w:val="28"/>
          <w:szCs w:val="28"/>
          <w:rtl/>
          <w:lang w:bidi="ar-JO"/>
        </w:rPr>
        <w:t xml:space="preserve">ن هناك أوجه اختلاف عدة ما بين الدفع بعدم القبول والدفع </w:t>
      </w:r>
      <w:r w:rsidR="004871D4" w:rsidRPr="00DF26DC">
        <w:rPr>
          <w:rFonts w:ascii="Simplified Arabic" w:hAnsi="Simplified Arabic" w:cs="Simplified Arabic"/>
          <w:sz w:val="28"/>
          <w:szCs w:val="28"/>
          <w:rtl/>
          <w:lang w:bidi="ar-JO"/>
        </w:rPr>
        <w:t>بالإحالة،</w:t>
      </w:r>
      <w:r w:rsidR="00386338" w:rsidRPr="00DF26DC">
        <w:rPr>
          <w:rFonts w:ascii="Simplified Arabic" w:hAnsi="Simplified Arabic" w:cs="Simplified Arabic"/>
          <w:sz w:val="28"/>
          <w:szCs w:val="28"/>
          <w:rtl/>
          <w:lang w:bidi="ar-JO"/>
        </w:rPr>
        <w:t xml:space="preserve"> مما يتعذر معه اعتبار الدفع بالإحالة لعدم الاختصاص من قبيل الدفع بعدم الق</w:t>
      </w:r>
      <w:r w:rsidR="00EB4F80" w:rsidRPr="00DF26DC">
        <w:rPr>
          <w:rFonts w:ascii="Simplified Arabic" w:hAnsi="Simplified Arabic" w:cs="Simplified Arabic"/>
          <w:sz w:val="28"/>
          <w:szCs w:val="28"/>
          <w:rtl/>
          <w:lang w:bidi="ar-JO"/>
        </w:rPr>
        <w:t>بول وهذا ما يؤيده جانب من الفقه</w:t>
      </w:r>
      <w:r w:rsidR="00F10830" w:rsidRPr="00DF26DC">
        <w:rPr>
          <w:rStyle w:val="FootnoteReference"/>
          <w:rFonts w:ascii="Simplified Arabic" w:hAnsi="Simplified Arabic" w:cs="Simplified Arabic"/>
          <w:sz w:val="28"/>
          <w:szCs w:val="28"/>
          <w:rtl/>
          <w:lang w:bidi="ar-JO"/>
        </w:rPr>
        <w:footnoteReference w:id="84"/>
      </w:r>
      <w:r w:rsidR="00EB4F80" w:rsidRPr="00DF26DC">
        <w:rPr>
          <w:rFonts w:ascii="Simplified Arabic" w:hAnsi="Simplified Arabic" w:cs="Simplified Arabic"/>
          <w:sz w:val="28"/>
          <w:szCs w:val="28"/>
          <w:rtl/>
          <w:lang w:bidi="ar-JO"/>
        </w:rPr>
        <w:t>،</w:t>
      </w:r>
      <w:r w:rsidR="00386338" w:rsidRPr="00DF26DC">
        <w:rPr>
          <w:rFonts w:ascii="Simplified Arabic" w:hAnsi="Simplified Arabic" w:cs="Simplified Arabic"/>
          <w:sz w:val="28"/>
          <w:szCs w:val="28"/>
          <w:rtl/>
          <w:lang w:bidi="ar-JO"/>
        </w:rPr>
        <w:t xml:space="preserve"> وإذا كان من المتعذر تكييف الدفع بالإحالة على انه دفع موضوعي أو دفع بعدم </w:t>
      </w:r>
      <w:r w:rsidR="00C04D1F" w:rsidRPr="00DF26DC">
        <w:rPr>
          <w:rFonts w:ascii="Simplified Arabic" w:hAnsi="Simplified Arabic" w:cs="Simplified Arabic"/>
          <w:sz w:val="28"/>
          <w:szCs w:val="28"/>
          <w:rtl/>
          <w:lang w:bidi="ar-JO"/>
        </w:rPr>
        <w:t>القبول،</w:t>
      </w:r>
      <w:r w:rsidR="00386338" w:rsidRPr="00DF26DC">
        <w:rPr>
          <w:rFonts w:ascii="Simplified Arabic" w:hAnsi="Simplified Arabic" w:cs="Simplified Arabic"/>
          <w:sz w:val="28"/>
          <w:szCs w:val="28"/>
          <w:rtl/>
          <w:lang w:bidi="ar-JO"/>
        </w:rPr>
        <w:t xml:space="preserve"> فهل يمكن تكييفه على أنه دفع </w:t>
      </w:r>
      <w:r w:rsidR="00C04D1F" w:rsidRPr="00DF26DC">
        <w:rPr>
          <w:rFonts w:ascii="Simplified Arabic" w:hAnsi="Simplified Arabic" w:cs="Simplified Arabic"/>
          <w:sz w:val="28"/>
          <w:szCs w:val="28"/>
          <w:rtl/>
          <w:lang w:bidi="ar-JO"/>
        </w:rPr>
        <w:t>شكلي،</w:t>
      </w:r>
      <w:r w:rsidR="00386338" w:rsidRPr="00DF26DC">
        <w:rPr>
          <w:rFonts w:ascii="Simplified Arabic" w:hAnsi="Simplified Arabic" w:cs="Simplified Arabic"/>
          <w:sz w:val="28"/>
          <w:szCs w:val="28"/>
          <w:rtl/>
          <w:lang w:bidi="ar-JO"/>
        </w:rPr>
        <w:t xml:space="preserve"> هذا ما سوف يعالجه الباحث </w:t>
      </w:r>
      <w:r w:rsidR="004871D4" w:rsidRPr="00DF26DC">
        <w:rPr>
          <w:rFonts w:ascii="Simplified Arabic" w:hAnsi="Simplified Arabic" w:cs="Simplified Arabic"/>
          <w:sz w:val="28"/>
          <w:szCs w:val="28"/>
          <w:rtl/>
          <w:lang w:bidi="ar-JO"/>
        </w:rPr>
        <w:t>في</w:t>
      </w:r>
      <w:r w:rsidR="00386338" w:rsidRPr="00DF26DC">
        <w:rPr>
          <w:rFonts w:ascii="Simplified Arabic" w:hAnsi="Simplified Arabic" w:cs="Simplified Arabic"/>
          <w:sz w:val="28"/>
          <w:szCs w:val="28"/>
          <w:rtl/>
          <w:lang w:bidi="ar-JO"/>
        </w:rPr>
        <w:t xml:space="preserve"> الفرع الثالث.</w:t>
      </w:r>
    </w:p>
    <w:p w:rsidR="006C536C" w:rsidRDefault="006C536C" w:rsidP="00E127DB">
      <w:pPr>
        <w:jc w:val="both"/>
        <w:rPr>
          <w:rFonts w:ascii="Simplified Arabic" w:hAnsi="Simplified Arabic" w:cs="Simplified Arabic"/>
          <w:b/>
          <w:bCs/>
          <w:sz w:val="28"/>
          <w:szCs w:val="28"/>
          <w:rtl/>
          <w:lang w:bidi="ar-JO"/>
        </w:rPr>
      </w:pPr>
    </w:p>
    <w:p w:rsidR="00EC1290" w:rsidRDefault="00B259D0" w:rsidP="00EC1290">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الفرع الثالث</w:t>
      </w:r>
    </w:p>
    <w:p w:rsidR="00B259D0" w:rsidRPr="00DF26DC" w:rsidRDefault="00B259D0" w:rsidP="00EC1290">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مدى اعتبار الدفع بالإحالة من قبيل الدفوع </w:t>
      </w:r>
      <w:r w:rsidR="0086469E">
        <w:rPr>
          <w:rFonts w:ascii="Simplified Arabic" w:hAnsi="Simplified Arabic" w:cs="Simplified Arabic"/>
          <w:b/>
          <w:bCs/>
          <w:sz w:val="28"/>
          <w:szCs w:val="28"/>
          <w:rtl/>
          <w:lang w:bidi="ar-JO"/>
        </w:rPr>
        <w:t>الشكلية</w:t>
      </w:r>
    </w:p>
    <w:p w:rsidR="00B259D0" w:rsidRPr="00DF26DC" w:rsidRDefault="00B259D0" w:rsidP="00536A0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تعتبر الدفوع الشكلية أحد الو</w:t>
      </w:r>
      <w:r w:rsidR="0024160A">
        <w:rPr>
          <w:rFonts w:ascii="Simplified Arabic" w:hAnsi="Simplified Arabic" w:cs="Simplified Arabic" w:hint="cs"/>
          <w:sz w:val="28"/>
          <w:szCs w:val="28"/>
          <w:rtl/>
          <w:lang w:bidi="ar-JO"/>
        </w:rPr>
        <w:t>س</w:t>
      </w:r>
      <w:r w:rsidRPr="00DF26DC">
        <w:rPr>
          <w:rFonts w:ascii="Simplified Arabic" w:hAnsi="Simplified Arabic" w:cs="Simplified Arabic"/>
          <w:sz w:val="28"/>
          <w:szCs w:val="28"/>
          <w:rtl/>
          <w:lang w:bidi="ar-JO"/>
        </w:rPr>
        <w:t xml:space="preserve">ائل التي خولها المشرع للخصم في الدعوى ليدفع </w:t>
      </w:r>
      <w:r w:rsidR="00D2513F" w:rsidRPr="00DF26DC">
        <w:rPr>
          <w:rFonts w:ascii="Simplified Arabic" w:hAnsi="Simplified Arabic" w:cs="Simplified Arabic"/>
          <w:sz w:val="28"/>
          <w:szCs w:val="28"/>
          <w:rtl/>
          <w:lang w:bidi="ar-JO"/>
        </w:rPr>
        <w:t>بها دعوى</w:t>
      </w:r>
      <w:r w:rsidRPr="00DF26DC">
        <w:rPr>
          <w:rFonts w:ascii="Simplified Arabic" w:hAnsi="Simplified Arabic" w:cs="Simplified Arabic"/>
          <w:sz w:val="28"/>
          <w:szCs w:val="28"/>
          <w:rtl/>
          <w:lang w:bidi="ar-JO"/>
        </w:rPr>
        <w:t xml:space="preserve"> المدعي، ولهذه الدفوع مفهوم وخصائص وأنواع</w:t>
      </w:r>
      <w:r w:rsidR="00E324FB" w:rsidRPr="00DF26DC">
        <w:rPr>
          <w:rStyle w:val="FootnoteReference"/>
          <w:rFonts w:ascii="Simplified Arabic" w:hAnsi="Simplified Arabic" w:cs="Simplified Arabic"/>
          <w:sz w:val="28"/>
          <w:szCs w:val="28"/>
          <w:rtl/>
          <w:lang w:bidi="ar-JO"/>
        </w:rPr>
        <w:footnoteReference w:id="85"/>
      </w:r>
      <w:r w:rsidR="00E324FB"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حيث أن منها </w:t>
      </w:r>
      <w:r w:rsidR="00D2513F" w:rsidRPr="00DF26DC">
        <w:rPr>
          <w:rFonts w:ascii="Simplified Arabic" w:hAnsi="Simplified Arabic" w:cs="Simplified Arabic"/>
          <w:sz w:val="28"/>
          <w:szCs w:val="28"/>
          <w:rtl/>
          <w:lang w:bidi="ar-JO"/>
        </w:rPr>
        <w:t>ما هو متعلق</w:t>
      </w:r>
      <w:r w:rsidRPr="00DF26DC">
        <w:rPr>
          <w:rFonts w:ascii="Simplified Arabic" w:hAnsi="Simplified Arabic" w:cs="Simplified Arabic"/>
          <w:sz w:val="28"/>
          <w:szCs w:val="28"/>
          <w:rtl/>
          <w:lang w:bidi="ar-JO"/>
        </w:rPr>
        <w:t xml:space="preserve"> بالنظام العام ومنها ما هو مقرر لمصلحة </w:t>
      </w:r>
      <w:r w:rsidR="00D2513F" w:rsidRPr="00DF26DC">
        <w:rPr>
          <w:rFonts w:ascii="Simplified Arabic" w:hAnsi="Simplified Arabic" w:cs="Simplified Arabic"/>
          <w:sz w:val="28"/>
          <w:szCs w:val="28"/>
          <w:rtl/>
          <w:lang w:bidi="ar-JO"/>
        </w:rPr>
        <w:t>الخصوم،</w:t>
      </w:r>
      <w:r w:rsidRPr="00DF26DC">
        <w:rPr>
          <w:rFonts w:ascii="Simplified Arabic" w:hAnsi="Simplified Arabic" w:cs="Simplified Arabic"/>
          <w:sz w:val="28"/>
          <w:szCs w:val="28"/>
          <w:rtl/>
          <w:lang w:bidi="ar-JO"/>
        </w:rPr>
        <w:t xml:space="preserve"> لذلك يرى </w:t>
      </w:r>
      <w:r w:rsidR="00E324FB" w:rsidRPr="00DF26DC">
        <w:rPr>
          <w:rFonts w:ascii="Simplified Arabic" w:hAnsi="Simplified Arabic" w:cs="Simplified Arabic"/>
          <w:sz w:val="28"/>
          <w:szCs w:val="28"/>
          <w:rtl/>
          <w:lang w:bidi="ar-JO"/>
        </w:rPr>
        <w:t>الباحث ضرورة</w:t>
      </w:r>
      <w:r w:rsidRPr="00DF26DC">
        <w:rPr>
          <w:rFonts w:ascii="Simplified Arabic" w:hAnsi="Simplified Arabic" w:cs="Simplified Arabic"/>
          <w:sz w:val="28"/>
          <w:szCs w:val="28"/>
          <w:rtl/>
          <w:lang w:bidi="ar-JO"/>
        </w:rPr>
        <w:t xml:space="preserve"> تعريف الدفوع الشكلية أولا ثم </w:t>
      </w:r>
      <w:r w:rsidRPr="00DF26DC">
        <w:rPr>
          <w:rFonts w:ascii="Simplified Arabic" w:hAnsi="Simplified Arabic" w:cs="Simplified Arabic"/>
          <w:sz w:val="28"/>
          <w:szCs w:val="28"/>
          <w:rtl/>
          <w:lang w:bidi="ar-JO"/>
        </w:rPr>
        <w:lastRenderedPageBreak/>
        <w:t xml:space="preserve">معرفة مدى </w:t>
      </w:r>
      <w:r w:rsidR="00E127DB" w:rsidRPr="00DF26DC">
        <w:rPr>
          <w:rFonts w:ascii="Simplified Arabic" w:hAnsi="Simplified Arabic" w:cs="Simplified Arabic"/>
          <w:sz w:val="28"/>
          <w:szCs w:val="28"/>
          <w:rtl/>
          <w:lang w:bidi="ar-JO"/>
        </w:rPr>
        <w:t>اعتبار</w:t>
      </w:r>
      <w:r w:rsidRPr="00DF26DC">
        <w:rPr>
          <w:rFonts w:ascii="Simplified Arabic" w:hAnsi="Simplified Arabic" w:cs="Simplified Arabic"/>
          <w:sz w:val="28"/>
          <w:szCs w:val="28"/>
          <w:rtl/>
          <w:lang w:bidi="ar-JO"/>
        </w:rPr>
        <w:t xml:space="preserve"> الدفع الإحالة لعدم الاختصاص من قبيل الدفوع الشكلية من عدمه</w:t>
      </w:r>
      <w:r w:rsidR="00536A06">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وذلك في بندين على النحو التالي: </w:t>
      </w:r>
    </w:p>
    <w:p w:rsidR="00045F0F" w:rsidRPr="00DF26DC" w:rsidRDefault="00045F0F" w:rsidP="00E127DB">
      <w:pPr>
        <w:jc w:val="both"/>
        <w:rPr>
          <w:rFonts w:ascii="Simplified Arabic" w:hAnsi="Simplified Arabic" w:cs="Simplified Arabic"/>
          <w:sz w:val="28"/>
          <w:szCs w:val="28"/>
          <w:rtl/>
          <w:lang w:bidi="ar-JO"/>
        </w:rPr>
      </w:pPr>
    </w:p>
    <w:p w:rsidR="00B259D0" w:rsidRPr="00DF26DC" w:rsidRDefault="00B259D0" w:rsidP="00E127DB">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البند </w:t>
      </w:r>
      <w:r w:rsidR="00D2513F" w:rsidRPr="00DF26DC">
        <w:rPr>
          <w:rFonts w:ascii="Simplified Arabic" w:hAnsi="Simplified Arabic" w:cs="Simplified Arabic"/>
          <w:b/>
          <w:bCs/>
          <w:sz w:val="28"/>
          <w:szCs w:val="28"/>
          <w:rtl/>
          <w:lang w:bidi="ar-JO"/>
        </w:rPr>
        <w:t xml:space="preserve">الأول: </w:t>
      </w:r>
      <w:r w:rsidR="00E324FB" w:rsidRPr="00DF26DC">
        <w:rPr>
          <w:rFonts w:ascii="Simplified Arabic" w:hAnsi="Simplified Arabic" w:cs="Simplified Arabic"/>
          <w:b/>
          <w:bCs/>
          <w:sz w:val="28"/>
          <w:szCs w:val="28"/>
          <w:rtl/>
          <w:lang w:bidi="ar-JO"/>
        </w:rPr>
        <w:t>تعريف</w:t>
      </w:r>
      <w:r w:rsidRPr="00DF26DC">
        <w:rPr>
          <w:rFonts w:ascii="Simplified Arabic" w:hAnsi="Simplified Arabic" w:cs="Simplified Arabic"/>
          <w:b/>
          <w:bCs/>
          <w:sz w:val="28"/>
          <w:szCs w:val="28"/>
          <w:rtl/>
          <w:lang w:bidi="ar-JO"/>
        </w:rPr>
        <w:t xml:space="preserve"> الدفوع الشكلية:  </w:t>
      </w:r>
    </w:p>
    <w:p w:rsidR="00B259D0" w:rsidRPr="00DF26DC" w:rsidRDefault="00B259D0" w:rsidP="00573355">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بداية يلاحظ الباحث أن المشرع الفلسطيني لم يقم بتعريف </w:t>
      </w:r>
      <w:r w:rsidR="00E127DB" w:rsidRPr="00DF26DC">
        <w:rPr>
          <w:rFonts w:ascii="Simplified Arabic" w:hAnsi="Simplified Arabic" w:cs="Simplified Arabic"/>
          <w:sz w:val="28"/>
          <w:szCs w:val="28"/>
          <w:rtl/>
        </w:rPr>
        <w:t>ماهية</w:t>
      </w:r>
      <w:r w:rsidRPr="00DF26DC">
        <w:rPr>
          <w:rFonts w:ascii="Simplified Arabic" w:hAnsi="Simplified Arabic" w:cs="Simplified Arabic"/>
          <w:sz w:val="28"/>
          <w:szCs w:val="28"/>
          <w:rtl/>
          <w:lang w:bidi="ar-JO"/>
        </w:rPr>
        <w:t xml:space="preserve"> الدفوع الشكلية في قانون الأصول الساري ، بينما تولى الفقه القانوني هذه المهمة ، حيث عرفها بعضهم على أنها " الدفوع التي</w:t>
      </w:r>
      <w:r w:rsidR="00644055">
        <w:rPr>
          <w:rFonts w:ascii="Simplified Arabic" w:hAnsi="Simplified Arabic" w:cs="Simplified Arabic" w:hint="cs"/>
          <w:sz w:val="28"/>
          <w:szCs w:val="28"/>
          <w:rtl/>
          <w:lang w:bidi="ar-JO"/>
        </w:rPr>
        <w:t xml:space="preserve"> توجه</w:t>
      </w:r>
      <w:r w:rsidRPr="00DF26DC">
        <w:rPr>
          <w:rFonts w:ascii="Simplified Arabic" w:hAnsi="Simplified Arabic" w:cs="Simplified Arabic"/>
          <w:sz w:val="28"/>
          <w:szCs w:val="28"/>
          <w:rtl/>
          <w:lang w:bidi="ar-JO"/>
        </w:rPr>
        <w:t xml:space="preserve"> إلى الخصومة القضائية أو بعض إجراءاتها دون التصدي لذات الحق المدعى به أو المنازعة فيه ، وتهدف إلى تفادي الحكم في الموضوع بصفة مؤقتة </w:t>
      </w:r>
      <w:r w:rsidR="00E324FB" w:rsidRPr="00DF26DC">
        <w:rPr>
          <w:rFonts w:ascii="Simplified Arabic" w:hAnsi="Simplified Arabic" w:cs="Simplified Arabic"/>
          <w:sz w:val="28"/>
          <w:szCs w:val="28"/>
          <w:rtl/>
          <w:lang w:bidi="ar-JO"/>
        </w:rPr>
        <w:t>"</w:t>
      </w:r>
      <w:r w:rsidR="00906B85" w:rsidRPr="00DF26DC">
        <w:rPr>
          <w:rStyle w:val="FootnoteReference"/>
          <w:rFonts w:ascii="Simplified Arabic" w:hAnsi="Simplified Arabic" w:cs="Simplified Arabic"/>
          <w:sz w:val="28"/>
          <w:szCs w:val="28"/>
          <w:rtl/>
          <w:lang w:bidi="ar-JO"/>
        </w:rPr>
        <w:footnoteReference w:id="86"/>
      </w:r>
      <w:r w:rsidRPr="00DF26DC">
        <w:rPr>
          <w:rFonts w:ascii="Simplified Arabic" w:hAnsi="Simplified Arabic" w:cs="Simplified Arabic"/>
          <w:sz w:val="28"/>
          <w:szCs w:val="28"/>
          <w:rtl/>
          <w:lang w:bidi="ar-JO"/>
        </w:rPr>
        <w:t xml:space="preserve">أو أنها " الدفوع التي تتعلق بصحة إجراءات الخصومة وشكلها وكيفية توجهيها ، كالدفع بعدم اختصاص المحكمة أو بإحالة الدعوى إلى محكمة أخرى" </w:t>
      </w:r>
      <w:r w:rsidR="00420838" w:rsidRPr="00DF26DC">
        <w:rPr>
          <w:rStyle w:val="FootnoteReference"/>
          <w:rFonts w:ascii="Simplified Arabic" w:hAnsi="Simplified Arabic" w:cs="Simplified Arabic"/>
          <w:sz w:val="28"/>
          <w:szCs w:val="28"/>
          <w:rtl/>
          <w:lang w:bidi="ar-JO"/>
        </w:rPr>
        <w:footnoteReference w:id="87"/>
      </w:r>
      <w:r w:rsidRPr="00DF26DC">
        <w:rPr>
          <w:rFonts w:ascii="Simplified Arabic" w:hAnsi="Simplified Arabic" w:cs="Simplified Arabic"/>
          <w:sz w:val="28"/>
          <w:szCs w:val="28"/>
          <w:rtl/>
          <w:lang w:bidi="ar-JO"/>
        </w:rPr>
        <w:t xml:space="preserve"> أو هي عبارة عن " دفوع </w:t>
      </w:r>
      <w:r w:rsidR="00D1602A">
        <w:rPr>
          <w:rFonts w:ascii="Simplified Arabic" w:hAnsi="Simplified Arabic" w:cs="Simplified Arabic" w:hint="cs"/>
          <w:sz w:val="28"/>
          <w:szCs w:val="28"/>
          <w:rtl/>
          <w:lang w:bidi="ar-JO"/>
        </w:rPr>
        <w:t>توجه إلى إ</w:t>
      </w:r>
      <w:r w:rsidR="00420838">
        <w:rPr>
          <w:rFonts w:ascii="Simplified Arabic" w:hAnsi="Simplified Arabic" w:cs="Simplified Arabic" w:hint="cs"/>
          <w:sz w:val="28"/>
          <w:szCs w:val="28"/>
          <w:rtl/>
          <w:lang w:bidi="ar-JO"/>
        </w:rPr>
        <w:t>جراءات</w:t>
      </w:r>
      <w:r w:rsidRPr="00DF26DC">
        <w:rPr>
          <w:rFonts w:ascii="Simplified Arabic" w:hAnsi="Simplified Arabic" w:cs="Simplified Arabic"/>
          <w:sz w:val="28"/>
          <w:szCs w:val="28"/>
          <w:rtl/>
          <w:lang w:bidi="ar-JO"/>
        </w:rPr>
        <w:t xml:space="preserve"> الدعوى ، سواء من حيث طريقة رفعها أو السير فيها أو الاختصاص بها</w:t>
      </w:r>
      <w:r w:rsidR="00B60E61">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بغرض استصدار حكم يؤدي إلى تأخير الفصل في الدعوى أو </w:t>
      </w:r>
      <w:r w:rsidR="00573355">
        <w:rPr>
          <w:rFonts w:ascii="Simplified Arabic" w:hAnsi="Simplified Arabic" w:cs="Simplified Arabic" w:hint="cs"/>
          <w:sz w:val="28"/>
          <w:szCs w:val="28"/>
          <w:rtl/>
          <w:lang w:bidi="ar-JO"/>
        </w:rPr>
        <w:t>ي</w:t>
      </w:r>
      <w:r w:rsidRPr="00DF26DC">
        <w:rPr>
          <w:rFonts w:ascii="Simplified Arabic" w:hAnsi="Simplified Arabic" w:cs="Simplified Arabic"/>
          <w:sz w:val="28"/>
          <w:szCs w:val="28"/>
          <w:rtl/>
          <w:lang w:bidi="ar-JO"/>
        </w:rPr>
        <w:t>نهي الخصومة قبل الدخول فيها ودون الخوض في موضوعها</w:t>
      </w:r>
      <w:r w:rsidR="007C3079" w:rsidRPr="00DF26DC">
        <w:rPr>
          <w:rFonts w:ascii="Simplified Arabic" w:hAnsi="Simplified Arabic" w:cs="Simplified Arabic"/>
          <w:sz w:val="28"/>
          <w:szCs w:val="28"/>
          <w:rtl/>
          <w:lang w:bidi="ar-JO"/>
        </w:rPr>
        <w:t>"</w:t>
      </w:r>
      <w:r w:rsidR="00B60E61" w:rsidRPr="00DF26DC">
        <w:rPr>
          <w:rStyle w:val="FootnoteReference"/>
          <w:rFonts w:ascii="Simplified Arabic" w:hAnsi="Simplified Arabic" w:cs="Simplified Arabic"/>
          <w:sz w:val="28"/>
          <w:szCs w:val="28"/>
          <w:rtl/>
          <w:lang w:bidi="ar-JO"/>
        </w:rPr>
        <w:footnoteReference w:id="88"/>
      </w:r>
      <w:r w:rsidRPr="00DF26DC">
        <w:rPr>
          <w:rFonts w:ascii="Simplified Arabic" w:hAnsi="Simplified Arabic" w:cs="Simplified Arabic"/>
          <w:sz w:val="28"/>
          <w:szCs w:val="28"/>
          <w:rtl/>
          <w:lang w:bidi="ar-JO"/>
        </w:rPr>
        <w:t xml:space="preserve">أو </w:t>
      </w:r>
      <w:r w:rsidR="00B60E61">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نها " كل سبب يرمي به الخصم إلى إعلان عدم قانونية الخصومة أو تأخير سيرها</w:t>
      </w:r>
      <w:r w:rsidR="00573355">
        <w:rPr>
          <w:rFonts w:ascii="Simplified Arabic" w:hAnsi="Simplified Arabic" w:cs="Simplified Arabic" w:hint="cs"/>
          <w:sz w:val="28"/>
          <w:szCs w:val="28"/>
          <w:rtl/>
          <w:lang w:bidi="ar-JO"/>
        </w:rPr>
        <w:t>"</w:t>
      </w:r>
      <w:r w:rsidR="00564AF7" w:rsidRPr="00DF26DC">
        <w:rPr>
          <w:rStyle w:val="FootnoteReference"/>
          <w:rFonts w:ascii="Simplified Arabic" w:hAnsi="Simplified Arabic" w:cs="Simplified Arabic"/>
          <w:sz w:val="28"/>
          <w:szCs w:val="28"/>
          <w:rtl/>
          <w:lang w:bidi="ar-JO"/>
        </w:rPr>
        <w:footnoteReference w:id="89"/>
      </w:r>
      <w:r w:rsidR="00573355">
        <w:rPr>
          <w:rFonts w:ascii="Simplified Arabic" w:hAnsi="Simplified Arabic" w:cs="Simplified Arabic" w:hint="cs"/>
          <w:sz w:val="28"/>
          <w:szCs w:val="28"/>
          <w:rtl/>
          <w:lang w:bidi="ar-JO"/>
        </w:rPr>
        <w:t>.</w:t>
      </w:r>
    </w:p>
    <w:p w:rsidR="005F1FFF" w:rsidRDefault="00B259D0" w:rsidP="00573355">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في حين يرى الباحث تعريفها على أنها عبارة عن وسيلة من وسائل استعمال الدعوى يدفع بها الخصم الخصومة القضائية دون التصدي لذات الحق محل الدعوى بهدف تأخير الفصل في النزاع بصفة مؤقتة.</w:t>
      </w:r>
    </w:p>
    <w:p w:rsidR="00D1602A" w:rsidRDefault="00D1602A" w:rsidP="00573355">
      <w:pPr>
        <w:jc w:val="both"/>
        <w:rPr>
          <w:rFonts w:ascii="Simplified Arabic" w:hAnsi="Simplified Arabic" w:cs="Simplified Arabic"/>
          <w:sz w:val="28"/>
          <w:szCs w:val="28"/>
          <w:rtl/>
          <w:lang w:bidi="ar-JO"/>
        </w:rPr>
      </w:pPr>
    </w:p>
    <w:p w:rsidR="00B259D0" w:rsidRPr="00DF26DC" w:rsidRDefault="00B259D0" w:rsidP="00E127DB">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البند الثاني: موقف الفقه القانوني من اعتبار الدفع بالإحالة دفعا شكلياً</w:t>
      </w:r>
      <w:r w:rsidR="00045F0F" w:rsidRPr="00DF26DC">
        <w:rPr>
          <w:rFonts w:ascii="Simplified Arabic" w:hAnsi="Simplified Arabic" w:cs="Simplified Arabic"/>
          <w:b/>
          <w:bCs/>
          <w:sz w:val="28"/>
          <w:szCs w:val="28"/>
          <w:rtl/>
          <w:lang w:bidi="ar-JO"/>
        </w:rPr>
        <w:t>:</w:t>
      </w:r>
    </w:p>
    <w:p w:rsidR="00B259D0" w:rsidRPr="00DF26DC" w:rsidRDefault="00B259D0" w:rsidP="00A52A68">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اختلف الفقه القانوني بشأن تحديد الطبيعة القانونية للدفع بالإحالة ومدى اعتباره من قبيل الدفوع الشكلية، حيث ذهب اتجاه أول</w:t>
      </w:r>
      <w:r w:rsidR="00FA45F0" w:rsidRPr="00DF26DC">
        <w:rPr>
          <w:rStyle w:val="FootnoteReference"/>
          <w:rFonts w:ascii="Simplified Arabic" w:hAnsi="Simplified Arabic" w:cs="Simplified Arabic"/>
          <w:sz w:val="28"/>
          <w:szCs w:val="28"/>
          <w:rtl/>
          <w:lang w:bidi="ar-JO"/>
        </w:rPr>
        <w:footnoteReference w:id="90"/>
      </w:r>
      <w:r w:rsidRPr="00DF26DC">
        <w:rPr>
          <w:rFonts w:ascii="Simplified Arabic" w:hAnsi="Simplified Arabic" w:cs="Simplified Arabic"/>
          <w:sz w:val="28"/>
          <w:szCs w:val="28"/>
          <w:rtl/>
          <w:lang w:bidi="ar-JO"/>
        </w:rPr>
        <w:t xml:space="preserve"> إلى اعتبار الدفع بالإحالة القضائية على أنها من قبيل الدفوع الشكلية  مهما كان سبب الإحالة أو نوعها ، وسواء كانت ترجع إلى عدم الاختصاص </w:t>
      </w:r>
      <w:proofErr w:type="spellStart"/>
      <w:r w:rsidRPr="00DF26DC">
        <w:rPr>
          <w:rFonts w:ascii="Simplified Arabic" w:hAnsi="Simplified Arabic" w:cs="Simplified Arabic"/>
          <w:sz w:val="28"/>
          <w:szCs w:val="28"/>
          <w:rtl/>
          <w:lang w:bidi="ar-JO"/>
        </w:rPr>
        <w:t>الولائي</w:t>
      </w:r>
      <w:proofErr w:type="spellEnd"/>
      <w:r w:rsidRPr="00DF26DC">
        <w:rPr>
          <w:rFonts w:ascii="Simplified Arabic" w:hAnsi="Simplified Arabic" w:cs="Simplified Arabic"/>
          <w:sz w:val="28"/>
          <w:szCs w:val="28"/>
          <w:rtl/>
          <w:lang w:bidi="ar-JO"/>
        </w:rPr>
        <w:t xml:space="preserve"> أو النوعي أو القيمي أو المكاني ، فهذه كلها </w:t>
      </w:r>
      <w:r w:rsidR="008F00F8" w:rsidRPr="00DF26DC">
        <w:rPr>
          <w:rFonts w:ascii="Simplified Arabic" w:hAnsi="Simplified Arabic" w:cs="Simplified Arabic"/>
          <w:sz w:val="28"/>
          <w:szCs w:val="28"/>
          <w:rtl/>
          <w:lang w:bidi="ar-JO"/>
        </w:rPr>
        <w:t>دفوع شكلية،</w:t>
      </w:r>
      <w:r w:rsidRPr="00DF26DC">
        <w:rPr>
          <w:rFonts w:ascii="Simplified Arabic" w:hAnsi="Simplified Arabic" w:cs="Simplified Arabic"/>
          <w:sz w:val="28"/>
          <w:szCs w:val="28"/>
          <w:rtl/>
          <w:lang w:bidi="ar-JO"/>
        </w:rPr>
        <w:t xml:space="preserve"> وبالتالي تنطبق عليها أحكام الدفوع الشكلية</w:t>
      </w:r>
      <w:r w:rsidR="00F00DF5">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وقد استند هذا الاتجاه </w:t>
      </w:r>
      <w:r w:rsidR="00A52A68">
        <w:rPr>
          <w:rFonts w:ascii="Simplified Arabic" w:hAnsi="Simplified Arabic" w:cs="Simplified Arabic" w:hint="cs"/>
          <w:sz w:val="28"/>
          <w:szCs w:val="28"/>
          <w:rtl/>
          <w:lang w:bidi="ar-JO"/>
        </w:rPr>
        <w:t xml:space="preserve">إلى </w:t>
      </w:r>
      <w:r w:rsidRPr="00DF26DC">
        <w:rPr>
          <w:rFonts w:ascii="Simplified Arabic" w:hAnsi="Simplified Arabic" w:cs="Simplified Arabic"/>
          <w:sz w:val="28"/>
          <w:szCs w:val="28"/>
          <w:rtl/>
          <w:lang w:bidi="ar-JO"/>
        </w:rPr>
        <w:t xml:space="preserve">أن إحالة الدعوى إلى محكمة أخرى بغض النظر عن سببه هو عبارة عن دفع إجرائي أياً كانت صورته </w:t>
      </w:r>
      <w:r w:rsidR="00A52A68">
        <w:rPr>
          <w:rFonts w:ascii="Simplified Arabic" w:hAnsi="Simplified Arabic" w:cs="Simplified Arabic"/>
          <w:sz w:val="28"/>
          <w:szCs w:val="28"/>
          <w:rtl/>
          <w:lang w:bidi="ar-JO"/>
        </w:rPr>
        <w:t>، وهو عادة ما يستعين به الخصم و</w:t>
      </w:r>
      <w:r w:rsidR="00A52A68">
        <w:rPr>
          <w:rFonts w:ascii="Simplified Arabic" w:hAnsi="Simplified Arabic" w:cs="Simplified Arabic" w:hint="cs"/>
          <w:sz w:val="28"/>
          <w:szCs w:val="28"/>
          <w:rtl/>
          <w:lang w:bidi="ar-JO"/>
        </w:rPr>
        <w:t>ي</w:t>
      </w:r>
      <w:r w:rsidRPr="00DF26DC">
        <w:rPr>
          <w:rFonts w:ascii="Simplified Arabic" w:hAnsi="Simplified Arabic" w:cs="Simplified Arabic"/>
          <w:sz w:val="28"/>
          <w:szCs w:val="28"/>
          <w:rtl/>
          <w:lang w:bidi="ar-JO"/>
        </w:rPr>
        <w:t xml:space="preserve">طعن في صحة </w:t>
      </w:r>
      <w:r w:rsidRPr="00DF26DC">
        <w:rPr>
          <w:rFonts w:ascii="Simplified Arabic" w:hAnsi="Simplified Arabic" w:cs="Simplified Arabic"/>
          <w:sz w:val="28"/>
          <w:szCs w:val="28"/>
          <w:rtl/>
          <w:lang w:bidi="ar-JO"/>
        </w:rPr>
        <w:lastRenderedPageBreak/>
        <w:t>إجراءات الخصومة دون التعرض لأصل الحق ، وهذا ما يتفق مع الإحالة لعدم الاختصاص</w:t>
      </w:r>
      <w:r w:rsidR="0044792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حيث يهدف إلى إخراج الدعوى من ولاية المحكمة المرفوع إليها النزاع</w:t>
      </w:r>
      <w:r w:rsidR="00B150F5" w:rsidRPr="00DF26DC">
        <w:rPr>
          <w:rStyle w:val="FootnoteReference"/>
          <w:rFonts w:ascii="Simplified Arabic" w:hAnsi="Simplified Arabic" w:cs="Simplified Arabic"/>
          <w:sz w:val="28"/>
          <w:szCs w:val="28"/>
          <w:rtl/>
          <w:lang w:bidi="ar-JO"/>
        </w:rPr>
        <w:footnoteReference w:id="91"/>
      </w:r>
      <w:r w:rsidR="00B150F5" w:rsidRPr="00DF26DC">
        <w:rPr>
          <w:rFonts w:ascii="Simplified Arabic" w:hAnsi="Simplified Arabic" w:cs="Simplified Arabic"/>
          <w:sz w:val="28"/>
          <w:szCs w:val="28"/>
          <w:rtl/>
          <w:lang w:bidi="ar-JO"/>
        </w:rPr>
        <w:t>.</w:t>
      </w:r>
    </w:p>
    <w:p w:rsidR="00B259D0" w:rsidRPr="00DF26DC" w:rsidRDefault="00DC0606" w:rsidP="00447923">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في حين يذهب اتجاه ثان</w:t>
      </w:r>
      <w:r w:rsidR="00B259D0" w:rsidRPr="00DF26DC">
        <w:rPr>
          <w:rFonts w:ascii="Simplified Arabic" w:hAnsi="Simplified Arabic" w:cs="Simplified Arabic"/>
          <w:sz w:val="28"/>
          <w:szCs w:val="28"/>
          <w:rtl/>
          <w:lang w:bidi="ar-JO"/>
        </w:rPr>
        <w:t xml:space="preserve"> إلى أن الدفع بالإحالة لا يعتبر من قبيل الدفوع </w:t>
      </w:r>
      <w:r w:rsidR="00564AF7" w:rsidRPr="00DF26DC">
        <w:rPr>
          <w:rFonts w:ascii="Simplified Arabic" w:hAnsi="Simplified Arabic" w:cs="Simplified Arabic"/>
          <w:sz w:val="28"/>
          <w:szCs w:val="28"/>
          <w:rtl/>
          <w:lang w:bidi="ar-JO"/>
        </w:rPr>
        <w:t>الشكلية،</w:t>
      </w:r>
      <w:r w:rsidR="00B259D0" w:rsidRPr="00DF26DC">
        <w:rPr>
          <w:rFonts w:ascii="Simplified Arabic" w:hAnsi="Simplified Arabic" w:cs="Simplified Arabic"/>
          <w:sz w:val="28"/>
          <w:szCs w:val="28"/>
          <w:rtl/>
          <w:lang w:bidi="ar-JO"/>
        </w:rPr>
        <w:t xml:space="preserve"> لأن الإحالة لا تنهي </w:t>
      </w:r>
      <w:r w:rsidR="00564AF7" w:rsidRPr="00DF26DC">
        <w:rPr>
          <w:rFonts w:ascii="Simplified Arabic" w:hAnsi="Simplified Arabic" w:cs="Simplified Arabic"/>
          <w:sz w:val="28"/>
          <w:szCs w:val="28"/>
          <w:rtl/>
          <w:lang w:bidi="ar-JO"/>
        </w:rPr>
        <w:t>الخصومة،</w:t>
      </w:r>
      <w:r w:rsidR="00B259D0" w:rsidRPr="00DF26DC">
        <w:rPr>
          <w:rFonts w:ascii="Simplified Arabic" w:hAnsi="Simplified Arabic" w:cs="Simplified Arabic"/>
          <w:sz w:val="28"/>
          <w:szCs w:val="28"/>
          <w:rtl/>
          <w:lang w:bidi="ar-JO"/>
        </w:rPr>
        <w:t xml:space="preserve"> ولم تأتي لتفادي عيوب إجرائية أو </w:t>
      </w:r>
      <w:r w:rsidR="000D2FA2" w:rsidRPr="00DF26DC">
        <w:rPr>
          <w:rFonts w:ascii="Simplified Arabic" w:hAnsi="Simplified Arabic" w:cs="Simplified Arabic"/>
          <w:sz w:val="28"/>
          <w:szCs w:val="28"/>
          <w:rtl/>
          <w:lang w:bidi="ar-JO"/>
        </w:rPr>
        <w:t>لتصحيحها،</w:t>
      </w:r>
      <w:r w:rsidR="00B259D0" w:rsidRPr="00DF26DC">
        <w:rPr>
          <w:rFonts w:ascii="Simplified Arabic" w:hAnsi="Simplified Arabic" w:cs="Simplified Arabic"/>
          <w:sz w:val="28"/>
          <w:szCs w:val="28"/>
          <w:rtl/>
          <w:lang w:bidi="ar-JO"/>
        </w:rPr>
        <w:t xml:space="preserve"> حيث أن الإحالة مجرد ناقلة للدعوى فقط</w:t>
      </w:r>
      <w:r w:rsidR="000C014A" w:rsidRPr="00DF26DC">
        <w:rPr>
          <w:rStyle w:val="FootnoteReference"/>
          <w:rFonts w:ascii="Simplified Arabic" w:hAnsi="Simplified Arabic" w:cs="Simplified Arabic"/>
          <w:sz w:val="28"/>
          <w:szCs w:val="28"/>
          <w:rtl/>
          <w:lang w:bidi="ar-JO"/>
        </w:rPr>
        <w:footnoteReference w:id="92"/>
      </w:r>
      <w:r w:rsidR="000C014A" w:rsidRPr="00DF26DC">
        <w:rPr>
          <w:rFonts w:ascii="Simplified Arabic" w:hAnsi="Simplified Arabic" w:cs="Simplified Arabic"/>
          <w:sz w:val="28"/>
          <w:szCs w:val="28"/>
          <w:rtl/>
          <w:lang w:bidi="ar-JO"/>
        </w:rPr>
        <w:t>.</w:t>
      </w:r>
    </w:p>
    <w:p w:rsidR="00940EC8" w:rsidRPr="00DF26DC" w:rsidRDefault="00B259D0" w:rsidP="00BE4586">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بينما ذهب الاتجاه الثالث إلى أن الدفع بالإحالة لعدم الاختصاص المكاني فقط هو الذي يعتبر من قبيل الدفوع الشكلية التي يجب أن تثار قبل الدخول في </w:t>
      </w:r>
      <w:r w:rsidR="00FA45F0" w:rsidRPr="00DF26DC">
        <w:rPr>
          <w:rFonts w:ascii="Simplified Arabic" w:hAnsi="Simplified Arabic" w:cs="Simplified Arabic"/>
          <w:sz w:val="28"/>
          <w:szCs w:val="28"/>
          <w:rtl/>
          <w:lang w:bidi="ar-JO"/>
        </w:rPr>
        <w:t>الموضوع</w:t>
      </w:r>
      <w:r w:rsidR="00375BCE" w:rsidRPr="00DF26DC">
        <w:rPr>
          <w:rStyle w:val="FootnoteReference"/>
          <w:rFonts w:ascii="Simplified Arabic" w:hAnsi="Simplified Arabic" w:cs="Simplified Arabic"/>
          <w:sz w:val="28"/>
          <w:szCs w:val="28"/>
          <w:rtl/>
          <w:lang w:bidi="ar-JO"/>
        </w:rPr>
        <w:footnoteReference w:id="93"/>
      </w:r>
      <w:r w:rsidR="00FA45F0" w:rsidRPr="00DF26DC">
        <w:rPr>
          <w:rFonts w:ascii="Simplified Arabic" w:hAnsi="Simplified Arabic" w:cs="Simplified Arabic"/>
          <w:sz w:val="28"/>
          <w:szCs w:val="28"/>
          <w:rtl/>
          <w:lang w:bidi="ar-JO"/>
        </w:rPr>
        <w:t>، ويلاحظ</w:t>
      </w:r>
      <w:r w:rsidRPr="00DF26DC">
        <w:rPr>
          <w:rFonts w:ascii="Simplified Arabic" w:hAnsi="Simplified Arabic" w:cs="Simplified Arabic"/>
          <w:sz w:val="28"/>
          <w:szCs w:val="28"/>
          <w:rtl/>
          <w:lang w:bidi="ar-JO"/>
        </w:rPr>
        <w:t xml:space="preserve"> الباحث ان هذا الاتجاه لم يحدد ما هي طبيعة الدفع بالإحالة لعدم الاختصاص في الحالات الأخرى</w:t>
      </w:r>
      <w:r w:rsidR="00375BCE" w:rsidRPr="00DF26DC">
        <w:rPr>
          <w:rStyle w:val="FootnoteReference"/>
          <w:rFonts w:ascii="Simplified Arabic" w:hAnsi="Simplified Arabic" w:cs="Simplified Arabic"/>
          <w:sz w:val="28"/>
          <w:szCs w:val="28"/>
          <w:rtl/>
          <w:lang w:bidi="ar-JO"/>
        </w:rPr>
        <w:footnoteReference w:id="94"/>
      </w:r>
      <w:r w:rsidR="00375BCE" w:rsidRPr="00DF26DC">
        <w:rPr>
          <w:rFonts w:ascii="Simplified Arabic" w:hAnsi="Simplified Arabic" w:cs="Simplified Arabic"/>
          <w:sz w:val="28"/>
          <w:szCs w:val="28"/>
          <w:rtl/>
          <w:lang w:bidi="ar-JO"/>
        </w:rPr>
        <w:t>.</w:t>
      </w:r>
    </w:p>
    <w:p w:rsidR="00B259D0" w:rsidRPr="00DF26DC" w:rsidRDefault="00B259D0" w:rsidP="007C3370">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وبالرجوع إلى قانون أصول المحاكمات الفلسطيني </w:t>
      </w:r>
      <w:r w:rsidR="00375BCE" w:rsidRPr="00DF26DC">
        <w:rPr>
          <w:rFonts w:ascii="Simplified Arabic" w:hAnsi="Simplified Arabic" w:cs="Simplified Arabic"/>
          <w:sz w:val="28"/>
          <w:szCs w:val="28"/>
          <w:rtl/>
          <w:lang w:bidi="ar-JO"/>
        </w:rPr>
        <w:t>الساري،</w:t>
      </w:r>
      <w:r w:rsidRPr="00DF26DC">
        <w:rPr>
          <w:rFonts w:ascii="Simplified Arabic" w:hAnsi="Simplified Arabic" w:cs="Simplified Arabic"/>
          <w:sz w:val="28"/>
          <w:szCs w:val="28"/>
          <w:rtl/>
          <w:lang w:bidi="ar-JO"/>
        </w:rPr>
        <w:t xml:space="preserve"> يلاحظ الباحث أن المشرع لم يعالج الدفوع تحت عنوان </w:t>
      </w:r>
      <w:r w:rsidR="00940EC8" w:rsidRPr="00DF26DC">
        <w:rPr>
          <w:rFonts w:ascii="Simplified Arabic" w:hAnsi="Simplified Arabic" w:cs="Simplified Arabic"/>
          <w:sz w:val="28"/>
          <w:szCs w:val="28"/>
          <w:rtl/>
          <w:lang w:bidi="ar-JO"/>
        </w:rPr>
        <w:t>مستقل،</w:t>
      </w:r>
      <w:r w:rsidRPr="00DF26DC">
        <w:rPr>
          <w:rFonts w:ascii="Simplified Arabic" w:hAnsi="Simplified Arabic" w:cs="Simplified Arabic"/>
          <w:sz w:val="28"/>
          <w:szCs w:val="28"/>
          <w:rtl/>
          <w:lang w:bidi="ar-JO"/>
        </w:rPr>
        <w:t xml:space="preserve"> إضافة إلى أنه لم يقم بتمييز وتقسيم هذه </w:t>
      </w:r>
      <w:r w:rsidR="00940EC8" w:rsidRPr="00DF26DC">
        <w:rPr>
          <w:rFonts w:ascii="Simplified Arabic" w:hAnsi="Simplified Arabic" w:cs="Simplified Arabic"/>
          <w:sz w:val="28"/>
          <w:szCs w:val="28"/>
          <w:rtl/>
          <w:lang w:bidi="ar-JO"/>
        </w:rPr>
        <w:t>الدفوع،</w:t>
      </w:r>
      <w:r w:rsidRPr="00DF26DC">
        <w:rPr>
          <w:rFonts w:ascii="Simplified Arabic" w:hAnsi="Simplified Arabic" w:cs="Simplified Arabic"/>
          <w:sz w:val="28"/>
          <w:szCs w:val="28"/>
          <w:rtl/>
          <w:lang w:bidi="ar-JO"/>
        </w:rPr>
        <w:t xml:space="preserve"> إلى موضوعية وشكلية وعدم </w:t>
      </w:r>
      <w:r w:rsidR="00940EC8" w:rsidRPr="00DF26DC">
        <w:rPr>
          <w:rFonts w:ascii="Simplified Arabic" w:hAnsi="Simplified Arabic" w:cs="Simplified Arabic"/>
          <w:sz w:val="28"/>
          <w:szCs w:val="28"/>
          <w:rtl/>
          <w:lang w:bidi="ar-JO"/>
        </w:rPr>
        <w:t>القبول.</w:t>
      </w:r>
      <w:r w:rsidRPr="00DF26DC">
        <w:rPr>
          <w:rFonts w:ascii="Simplified Arabic" w:hAnsi="Simplified Arabic" w:cs="Simplified Arabic"/>
          <w:sz w:val="28"/>
          <w:szCs w:val="28"/>
          <w:rtl/>
          <w:lang w:bidi="ar-JO"/>
        </w:rPr>
        <w:t xml:space="preserve"> حيث أن هذا التقسيم ابتدعه </w:t>
      </w:r>
      <w:r w:rsidR="00940EC8" w:rsidRPr="00DF26DC">
        <w:rPr>
          <w:rFonts w:ascii="Simplified Arabic" w:hAnsi="Simplified Arabic" w:cs="Simplified Arabic"/>
          <w:sz w:val="28"/>
          <w:szCs w:val="28"/>
          <w:rtl/>
          <w:lang w:bidi="ar-JO"/>
        </w:rPr>
        <w:t>الفقه،</w:t>
      </w:r>
      <w:r w:rsidRPr="00DF26DC">
        <w:rPr>
          <w:rFonts w:ascii="Simplified Arabic" w:hAnsi="Simplified Arabic" w:cs="Simplified Arabic"/>
          <w:sz w:val="28"/>
          <w:szCs w:val="28"/>
          <w:rtl/>
          <w:lang w:bidi="ar-JO"/>
        </w:rPr>
        <w:t xml:space="preserve"> هذا من </w:t>
      </w:r>
      <w:r w:rsidR="00940EC8" w:rsidRPr="00DF26DC">
        <w:rPr>
          <w:rFonts w:ascii="Simplified Arabic" w:hAnsi="Simplified Arabic" w:cs="Simplified Arabic"/>
          <w:sz w:val="28"/>
          <w:szCs w:val="28"/>
          <w:rtl/>
          <w:lang w:bidi="ar-JO"/>
        </w:rPr>
        <w:t>جانب،</w:t>
      </w:r>
      <w:r w:rsidRPr="00DF26DC">
        <w:rPr>
          <w:rFonts w:ascii="Simplified Arabic" w:hAnsi="Simplified Arabic" w:cs="Simplified Arabic"/>
          <w:sz w:val="28"/>
          <w:szCs w:val="28"/>
          <w:rtl/>
          <w:lang w:bidi="ar-JO"/>
        </w:rPr>
        <w:t xml:space="preserve"> ومن جانب </w:t>
      </w:r>
      <w:r w:rsidR="00694142" w:rsidRPr="00DF26DC">
        <w:rPr>
          <w:rFonts w:ascii="Simplified Arabic" w:hAnsi="Simplified Arabic" w:cs="Simplified Arabic"/>
          <w:sz w:val="28"/>
          <w:szCs w:val="28"/>
          <w:rtl/>
          <w:lang w:bidi="ar-JO"/>
        </w:rPr>
        <w:t>آخر،</w:t>
      </w:r>
      <w:r w:rsidRPr="00DF26DC">
        <w:rPr>
          <w:rFonts w:ascii="Simplified Arabic" w:hAnsi="Simplified Arabic" w:cs="Simplified Arabic"/>
          <w:sz w:val="28"/>
          <w:szCs w:val="28"/>
          <w:rtl/>
          <w:lang w:bidi="ar-JO"/>
        </w:rPr>
        <w:t xml:space="preserve"> حيث أن الإحالة تكون لأ</w:t>
      </w:r>
      <w:r w:rsidR="007C3370">
        <w:rPr>
          <w:rFonts w:ascii="Simplified Arabic" w:hAnsi="Simplified Arabic" w:cs="Simplified Arabic" w:hint="cs"/>
          <w:sz w:val="28"/>
          <w:szCs w:val="28"/>
          <w:rtl/>
          <w:lang w:bidi="ar-JO"/>
        </w:rPr>
        <w:t>ك</w:t>
      </w:r>
      <w:r w:rsidRPr="00DF26DC">
        <w:rPr>
          <w:rFonts w:ascii="Simplified Arabic" w:hAnsi="Simplified Arabic" w:cs="Simplified Arabic"/>
          <w:sz w:val="28"/>
          <w:szCs w:val="28"/>
          <w:rtl/>
          <w:lang w:bidi="ar-JO"/>
        </w:rPr>
        <w:t xml:space="preserve">ثر من </w:t>
      </w:r>
      <w:r w:rsidR="00AF5310" w:rsidRPr="00DF26DC">
        <w:rPr>
          <w:rFonts w:ascii="Simplified Arabic" w:hAnsi="Simplified Arabic" w:cs="Simplified Arabic"/>
          <w:sz w:val="28"/>
          <w:szCs w:val="28"/>
          <w:rtl/>
          <w:lang w:bidi="ar-JO"/>
        </w:rPr>
        <w:t>سبب،</w:t>
      </w:r>
      <w:r w:rsidRPr="00DF26DC">
        <w:rPr>
          <w:rFonts w:ascii="Simplified Arabic" w:hAnsi="Simplified Arabic" w:cs="Simplified Arabic"/>
          <w:sz w:val="28"/>
          <w:szCs w:val="28"/>
          <w:rtl/>
          <w:lang w:bidi="ar-JO"/>
        </w:rPr>
        <w:t xml:space="preserve"> فإذا كانت لعدم الاختصاص المكاني فتعتبر في هذه الحالة من قبيل الدفوع الشكلية، وتنطبق عليها أحكامها من حيث وجوب إثارتها في مستهل الخصومة</w:t>
      </w:r>
      <w:r w:rsidR="00694142" w:rsidRPr="00DF26DC">
        <w:rPr>
          <w:rStyle w:val="FootnoteReference"/>
          <w:rFonts w:ascii="Simplified Arabic" w:hAnsi="Simplified Arabic" w:cs="Simplified Arabic"/>
          <w:sz w:val="28"/>
          <w:szCs w:val="28"/>
          <w:rtl/>
          <w:lang w:bidi="ar-JO"/>
        </w:rPr>
        <w:footnoteReference w:id="95"/>
      </w:r>
      <w:r w:rsidR="00694142" w:rsidRPr="00DF26DC">
        <w:rPr>
          <w:rFonts w:ascii="Simplified Arabic" w:hAnsi="Simplified Arabic" w:cs="Simplified Arabic"/>
          <w:sz w:val="28"/>
          <w:szCs w:val="28"/>
          <w:rtl/>
          <w:lang w:bidi="ar-JO"/>
        </w:rPr>
        <w:t>،</w:t>
      </w:r>
      <w:r w:rsidR="00CE210F">
        <w:rPr>
          <w:rFonts w:ascii="Simplified Arabic" w:hAnsi="Simplified Arabic" w:cs="Simplified Arabic" w:hint="cs"/>
          <w:sz w:val="28"/>
          <w:szCs w:val="28"/>
          <w:rtl/>
          <w:lang w:bidi="ar-JO"/>
        </w:rPr>
        <w:t xml:space="preserve"> </w:t>
      </w:r>
      <w:r w:rsidR="007C3370">
        <w:rPr>
          <w:rFonts w:ascii="Simplified Arabic" w:hAnsi="Simplified Arabic" w:cs="Simplified Arabic" w:hint="cs"/>
          <w:sz w:val="28"/>
          <w:szCs w:val="28"/>
          <w:rtl/>
          <w:lang w:bidi="ar-JO"/>
        </w:rPr>
        <w:t>ويتفق الباحث</w:t>
      </w:r>
      <w:r w:rsidRPr="00DF26DC">
        <w:rPr>
          <w:rFonts w:ascii="Simplified Arabic" w:hAnsi="Simplified Arabic" w:cs="Simplified Arabic"/>
          <w:sz w:val="28"/>
          <w:szCs w:val="28"/>
          <w:rtl/>
          <w:lang w:bidi="ar-JO"/>
        </w:rPr>
        <w:t xml:space="preserve"> بذلك مع الاتجاه الفقهي الثالث سابق الإشارة </w:t>
      </w:r>
      <w:r w:rsidR="00AF5310" w:rsidRPr="00DF26DC">
        <w:rPr>
          <w:rFonts w:ascii="Simplified Arabic" w:hAnsi="Simplified Arabic" w:cs="Simplified Arabic"/>
          <w:sz w:val="28"/>
          <w:szCs w:val="28"/>
          <w:rtl/>
          <w:lang w:bidi="ar-JO"/>
        </w:rPr>
        <w:t>إليه،</w:t>
      </w:r>
      <w:r w:rsidRPr="00DF26DC">
        <w:rPr>
          <w:rFonts w:ascii="Simplified Arabic" w:hAnsi="Simplified Arabic" w:cs="Simplified Arabic"/>
          <w:sz w:val="28"/>
          <w:szCs w:val="28"/>
          <w:rtl/>
          <w:lang w:bidi="ar-JO"/>
        </w:rPr>
        <w:t xml:space="preserve"> أما إذا كانت سبب الإحالة عدم الاختصاص الوظيفي أو النوعي أو القيمي فمن الصعب اعتبارها من قبيل الدفوع الشكلية وذلك لعده أسباب </w:t>
      </w:r>
      <w:r w:rsidR="00355CED" w:rsidRPr="00DF26DC">
        <w:rPr>
          <w:rFonts w:ascii="Simplified Arabic" w:hAnsi="Simplified Arabic" w:cs="Simplified Arabic"/>
          <w:sz w:val="28"/>
          <w:szCs w:val="28"/>
          <w:rtl/>
          <w:lang w:bidi="ar-JO"/>
        </w:rPr>
        <w:t xml:space="preserve">منها: </w:t>
      </w:r>
    </w:p>
    <w:p w:rsidR="00B259D0" w:rsidRPr="00DF26DC" w:rsidRDefault="00DC0606" w:rsidP="000F56CF">
      <w:pPr>
        <w:numPr>
          <w:ilvl w:val="0"/>
          <w:numId w:val="21"/>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B259D0" w:rsidRPr="00DF26DC">
        <w:rPr>
          <w:rFonts w:ascii="Simplified Arabic" w:hAnsi="Simplified Arabic" w:cs="Simplified Arabic"/>
          <w:sz w:val="28"/>
          <w:szCs w:val="28"/>
          <w:rtl/>
          <w:lang w:bidi="ar-JO"/>
        </w:rPr>
        <w:t xml:space="preserve">ن المشرع الفلسطيني اعتبر الدفع بعدم الاختصاص في مثل هذه الحالات من النظام العام، وبالتالي يجوز إثارتها في أية حالة تكون عليها </w:t>
      </w:r>
      <w:r w:rsidR="00375BCE" w:rsidRPr="00DF26DC">
        <w:rPr>
          <w:rFonts w:ascii="Simplified Arabic" w:hAnsi="Simplified Arabic" w:cs="Simplified Arabic"/>
          <w:sz w:val="28"/>
          <w:szCs w:val="28"/>
          <w:rtl/>
          <w:lang w:bidi="ar-JO"/>
        </w:rPr>
        <w:t>الدعوى،</w:t>
      </w:r>
      <w:r w:rsidR="00B259D0" w:rsidRPr="00DF26DC">
        <w:rPr>
          <w:rFonts w:ascii="Simplified Arabic" w:hAnsi="Simplified Arabic" w:cs="Simplified Arabic"/>
          <w:sz w:val="28"/>
          <w:szCs w:val="28"/>
          <w:rtl/>
          <w:lang w:bidi="ar-JO"/>
        </w:rPr>
        <w:t xml:space="preserve"> بل ويجوز للمحكمة إثارتها من تلقاء نفسها دون طلب أو دفع من جانب الخصوم</w:t>
      </w:r>
      <w:r w:rsidR="00A52A68">
        <w:rPr>
          <w:rStyle w:val="FootnoteReference"/>
          <w:rFonts w:ascii="Simplified Arabic" w:hAnsi="Simplified Arabic" w:cs="Simplified Arabic"/>
          <w:sz w:val="28"/>
          <w:szCs w:val="28"/>
          <w:rtl/>
          <w:lang w:bidi="ar-JO"/>
        </w:rPr>
        <w:footnoteReference w:id="96"/>
      </w:r>
      <w:r w:rsidR="00B259D0" w:rsidRPr="00DF26DC">
        <w:rPr>
          <w:rFonts w:ascii="Simplified Arabic" w:hAnsi="Simplified Arabic" w:cs="Simplified Arabic"/>
          <w:sz w:val="28"/>
          <w:szCs w:val="28"/>
          <w:rtl/>
          <w:lang w:bidi="ar-JO"/>
        </w:rPr>
        <w:t xml:space="preserve">، وذلك حسب نص </w:t>
      </w:r>
      <w:r w:rsidR="00B259D0" w:rsidRPr="00DF26DC">
        <w:rPr>
          <w:rFonts w:ascii="Simplified Arabic" w:hAnsi="Simplified Arabic" w:cs="Simplified Arabic"/>
          <w:sz w:val="28"/>
          <w:szCs w:val="28"/>
          <w:rtl/>
          <w:lang w:bidi="ar-JO"/>
        </w:rPr>
        <w:lastRenderedPageBreak/>
        <w:t>المشرع</w:t>
      </w:r>
      <w:r w:rsidR="00AA0C1F" w:rsidRPr="00DF26DC">
        <w:rPr>
          <w:rStyle w:val="FootnoteReference"/>
          <w:rFonts w:ascii="Simplified Arabic" w:hAnsi="Simplified Arabic" w:cs="Simplified Arabic"/>
          <w:sz w:val="28"/>
          <w:szCs w:val="28"/>
          <w:rtl/>
          <w:lang w:bidi="ar-JO"/>
        </w:rPr>
        <w:footnoteReference w:id="97"/>
      </w:r>
      <w:r w:rsidR="00B259D0" w:rsidRPr="00DF26DC">
        <w:rPr>
          <w:rFonts w:ascii="Simplified Arabic" w:hAnsi="Simplified Arabic" w:cs="Simplified Arabic"/>
          <w:sz w:val="28"/>
          <w:szCs w:val="28"/>
          <w:rtl/>
          <w:lang w:bidi="ar-JO"/>
        </w:rPr>
        <w:t xml:space="preserve">. لذلك فهذا النوع من الدفع بالإحالة لا تنطبق عليه أحكام الدفع الشكلي الذي نص عليه </w:t>
      </w:r>
      <w:r w:rsidR="00375BCE" w:rsidRPr="00DF26DC">
        <w:rPr>
          <w:rFonts w:ascii="Simplified Arabic" w:hAnsi="Simplified Arabic" w:cs="Simplified Arabic"/>
          <w:sz w:val="28"/>
          <w:szCs w:val="28"/>
          <w:rtl/>
          <w:lang w:bidi="ar-JO"/>
        </w:rPr>
        <w:t>المشرع</w:t>
      </w:r>
      <w:r w:rsidR="00183526" w:rsidRPr="00DF26DC">
        <w:rPr>
          <w:rStyle w:val="FootnoteReference"/>
          <w:rFonts w:ascii="Simplified Arabic" w:hAnsi="Simplified Arabic" w:cs="Simplified Arabic"/>
          <w:sz w:val="28"/>
          <w:szCs w:val="28"/>
          <w:rtl/>
          <w:lang w:bidi="ar-JO"/>
        </w:rPr>
        <w:footnoteReference w:id="98"/>
      </w:r>
      <w:r w:rsidR="00375BCE" w:rsidRPr="00DF26DC">
        <w:rPr>
          <w:rFonts w:ascii="Simplified Arabic" w:hAnsi="Simplified Arabic" w:cs="Simplified Arabic"/>
          <w:sz w:val="28"/>
          <w:szCs w:val="28"/>
          <w:rtl/>
          <w:lang w:bidi="ar-JO"/>
        </w:rPr>
        <w:t>،</w:t>
      </w:r>
      <w:r w:rsidR="00CE210F">
        <w:rPr>
          <w:rFonts w:ascii="Simplified Arabic" w:hAnsi="Simplified Arabic" w:cs="Simplified Arabic" w:hint="cs"/>
          <w:sz w:val="28"/>
          <w:szCs w:val="28"/>
          <w:rtl/>
          <w:lang w:bidi="ar-JO"/>
        </w:rPr>
        <w:t xml:space="preserve"> </w:t>
      </w:r>
      <w:r w:rsidR="00940EC8" w:rsidRPr="00DF26DC">
        <w:rPr>
          <w:rFonts w:ascii="Simplified Arabic" w:hAnsi="Simplified Arabic" w:cs="Simplified Arabic"/>
          <w:sz w:val="28"/>
          <w:szCs w:val="28"/>
          <w:rtl/>
          <w:lang w:bidi="ar-JO"/>
        </w:rPr>
        <w:t>لذا،</w:t>
      </w:r>
      <w:r w:rsidR="00B259D0" w:rsidRPr="00DF26DC">
        <w:rPr>
          <w:rFonts w:ascii="Simplified Arabic" w:hAnsi="Simplified Arabic" w:cs="Simplified Arabic"/>
          <w:sz w:val="28"/>
          <w:szCs w:val="28"/>
          <w:rtl/>
          <w:lang w:bidi="ar-JO"/>
        </w:rPr>
        <w:t xml:space="preserve"> فإن القول باعتبار الدفع في هذه الحالة بأنه دفع شكلي يبدو للباحث أنه يتناقض مع نص المشرع</w:t>
      </w:r>
      <w:r w:rsidR="00797665" w:rsidRPr="00DF26DC">
        <w:rPr>
          <w:rStyle w:val="FootnoteReference"/>
          <w:rFonts w:ascii="Simplified Arabic" w:hAnsi="Simplified Arabic" w:cs="Simplified Arabic"/>
          <w:sz w:val="28"/>
          <w:szCs w:val="28"/>
          <w:rtl/>
          <w:lang w:bidi="ar-JO"/>
        </w:rPr>
        <w:footnoteReference w:id="99"/>
      </w:r>
      <w:r w:rsidR="000F56CF" w:rsidRPr="00DF26DC">
        <w:rPr>
          <w:rFonts w:ascii="Simplified Arabic" w:hAnsi="Simplified Arabic" w:cs="Simplified Arabic"/>
          <w:sz w:val="28"/>
          <w:szCs w:val="28"/>
          <w:rtl/>
          <w:lang w:bidi="ar-JO"/>
        </w:rPr>
        <w:t>.</w:t>
      </w:r>
    </w:p>
    <w:p w:rsidR="00D86AF8" w:rsidRPr="00BD3B59" w:rsidRDefault="00B259D0" w:rsidP="00BD3B59">
      <w:pPr>
        <w:numPr>
          <w:ilvl w:val="0"/>
          <w:numId w:val="21"/>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أن الدفع بالإحالة لا يعتبر دفعاً بالمعنى الحقيقي على حد تعبير جانب من الفقه</w:t>
      </w:r>
      <w:r w:rsidR="00AF5310" w:rsidRPr="00DF26DC">
        <w:rPr>
          <w:rStyle w:val="FootnoteReference"/>
          <w:rFonts w:ascii="Simplified Arabic" w:hAnsi="Simplified Arabic" w:cs="Simplified Arabic"/>
          <w:sz w:val="28"/>
          <w:szCs w:val="28"/>
          <w:rtl/>
          <w:lang w:bidi="ar-JO"/>
        </w:rPr>
        <w:footnoteReference w:id="100"/>
      </w:r>
      <w:r w:rsidR="00CE706F">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والذي يرى أن الدفع بالمعنى الحقيقي هو مسلك إيجابي يستطيع الخصم بواسطته أما أن يؤكد أو ينكر مسألة موضوعية أو إجرائية في الدعوى ، بينما يعت</w:t>
      </w:r>
      <w:r w:rsidR="00245D1C">
        <w:rPr>
          <w:rFonts w:ascii="Simplified Arabic" w:hAnsi="Simplified Arabic" w:cs="Simplified Arabic"/>
          <w:sz w:val="28"/>
          <w:szCs w:val="28"/>
          <w:rtl/>
          <w:lang w:bidi="ar-JO"/>
        </w:rPr>
        <w:t>بر مسلك من يدفع بالإحالة سلبياً</w:t>
      </w:r>
      <w:r w:rsidR="00245D1C">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حيث أن دور الخصم يقتصر فقط على اكتشاف سبب عدم الاختصاص لتقوم المحكمة بعد ذلك بدورها من حيث تقديره دون أن</w:t>
      </w:r>
      <w:r w:rsidR="00CE706F">
        <w:rPr>
          <w:rFonts w:ascii="Simplified Arabic" w:hAnsi="Simplified Arabic" w:cs="Simplified Arabic"/>
          <w:sz w:val="28"/>
          <w:szCs w:val="28"/>
          <w:rtl/>
          <w:lang w:bidi="ar-JO"/>
        </w:rPr>
        <w:t xml:space="preserve"> يعتبر ذلك فصلا في موضوع النزاع</w:t>
      </w:r>
      <w:r w:rsidRPr="00DF26DC">
        <w:rPr>
          <w:rFonts w:ascii="Simplified Arabic" w:hAnsi="Simplified Arabic" w:cs="Simplified Arabic"/>
          <w:sz w:val="28"/>
          <w:szCs w:val="28"/>
          <w:rtl/>
          <w:lang w:bidi="ar-JO"/>
        </w:rPr>
        <w:t xml:space="preserve">، حيث </w:t>
      </w:r>
      <w:r w:rsidR="00CA15DE">
        <w:rPr>
          <w:rFonts w:ascii="Simplified Arabic" w:hAnsi="Simplified Arabic" w:cs="Simplified Arabic" w:hint="cs"/>
          <w:sz w:val="28"/>
          <w:szCs w:val="28"/>
          <w:rtl/>
          <w:lang w:bidi="ar-JO"/>
        </w:rPr>
        <w:t>تنتقل</w:t>
      </w:r>
      <w:r w:rsidRPr="00DF26DC">
        <w:rPr>
          <w:rFonts w:ascii="Simplified Arabic" w:hAnsi="Simplified Arabic" w:cs="Simplified Arabic"/>
          <w:sz w:val="28"/>
          <w:szCs w:val="28"/>
          <w:rtl/>
          <w:lang w:bidi="ar-JO"/>
        </w:rPr>
        <w:t xml:space="preserve"> الدعوى في هذه الحالة بما فيها من وقائع مادية وقانونية حسب نص المشرع</w:t>
      </w:r>
      <w:r w:rsidR="009960E7" w:rsidRPr="00DF26DC">
        <w:rPr>
          <w:rStyle w:val="FootnoteReference"/>
          <w:rFonts w:ascii="Simplified Arabic" w:hAnsi="Simplified Arabic" w:cs="Simplified Arabic"/>
          <w:sz w:val="28"/>
          <w:szCs w:val="28"/>
          <w:rtl/>
          <w:lang w:bidi="ar-JO"/>
        </w:rPr>
        <w:footnoteReference w:id="101"/>
      </w:r>
      <w:r w:rsidRPr="00DF26DC">
        <w:rPr>
          <w:rFonts w:ascii="Simplified Arabic" w:hAnsi="Simplified Arabic" w:cs="Simplified Arabic"/>
          <w:sz w:val="28"/>
          <w:szCs w:val="28"/>
          <w:rtl/>
          <w:lang w:bidi="ar-JO"/>
        </w:rPr>
        <w:t xml:space="preserve"> إلى المحكمة المحال </w:t>
      </w:r>
      <w:r w:rsidR="00CA15DE">
        <w:rPr>
          <w:rFonts w:ascii="Simplified Arabic" w:hAnsi="Simplified Arabic" w:cs="Simplified Arabic" w:hint="cs"/>
          <w:sz w:val="28"/>
          <w:szCs w:val="28"/>
          <w:rtl/>
          <w:lang w:bidi="ar-JO"/>
        </w:rPr>
        <w:t>إ</w:t>
      </w:r>
      <w:r w:rsidRPr="00DF26DC">
        <w:rPr>
          <w:rFonts w:ascii="Simplified Arabic" w:hAnsi="Simplified Arabic" w:cs="Simplified Arabic"/>
          <w:sz w:val="28"/>
          <w:szCs w:val="28"/>
          <w:rtl/>
          <w:lang w:bidi="ar-JO"/>
        </w:rPr>
        <w:t>ليها لتفصل فيها بدورها</w:t>
      </w:r>
      <w:r w:rsidR="00CF1D7C">
        <w:rPr>
          <w:rFonts w:ascii="Simplified Arabic" w:hAnsi="Simplified Arabic" w:cs="Simplified Arabic" w:hint="cs"/>
          <w:sz w:val="28"/>
          <w:szCs w:val="28"/>
          <w:rtl/>
          <w:lang w:bidi="ar-JO"/>
        </w:rPr>
        <w:t>.</w:t>
      </w:r>
    </w:p>
    <w:p w:rsidR="00CA15DE" w:rsidRDefault="008053A1" w:rsidP="00BD3B59">
      <w:pPr>
        <w:ind w:left="360"/>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يخلص</w:t>
      </w:r>
      <w:r w:rsidR="00B259D0" w:rsidRPr="00DF26DC">
        <w:rPr>
          <w:rFonts w:ascii="Simplified Arabic" w:hAnsi="Simplified Arabic" w:cs="Simplified Arabic"/>
          <w:sz w:val="28"/>
          <w:szCs w:val="28"/>
          <w:rtl/>
          <w:lang w:bidi="ar-JO"/>
        </w:rPr>
        <w:t xml:space="preserve"> الباحث مما سبق إلى أن الدفع بالإحالة لعدم الاختصاص المكاني عبارة عن دفع شكلي، بينما في الحالات الأخرى لا يمكن اعتباره من هذا القبيل بالمعنى </w:t>
      </w:r>
      <w:r w:rsidR="00CA15DE" w:rsidRPr="00DF26DC">
        <w:rPr>
          <w:rFonts w:ascii="Simplified Arabic" w:hAnsi="Simplified Arabic" w:cs="Simplified Arabic" w:hint="cs"/>
          <w:sz w:val="28"/>
          <w:szCs w:val="28"/>
          <w:rtl/>
          <w:lang w:bidi="ar-JO"/>
        </w:rPr>
        <w:t>الحقيقي</w:t>
      </w:r>
      <w:r w:rsidR="00CA15DE">
        <w:rPr>
          <w:rFonts w:ascii="Simplified Arabic" w:hAnsi="Simplified Arabic" w:cs="Simplified Arabic" w:hint="cs"/>
          <w:sz w:val="28"/>
          <w:szCs w:val="28"/>
          <w:rtl/>
          <w:lang w:bidi="ar-JO"/>
        </w:rPr>
        <w:t>،</w:t>
      </w:r>
      <w:r w:rsidR="00CA15DE" w:rsidRPr="00DF26DC">
        <w:rPr>
          <w:rFonts w:ascii="Simplified Arabic" w:hAnsi="Simplified Arabic" w:cs="Simplified Arabic" w:hint="cs"/>
          <w:sz w:val="28"/>
          <w:szCs w:val="28"/>
          <w:rtl/>
          <w:lang w:bidi="ar-JO"/>
        </w:rPr>
        <w:t xml:space="preserve"> وان</w:t>
      </w:r>
      <w:r w:rsidR="00B259D0" w:rsidRPr="00DF26DC">
        <w:rPr>
          <w:rFonts w:ascii="Simplified Arabic" w:hAnsi="Simplified Arabic" w:cs="Simplified Arabic"/>
          <w:sz w:val="28"/>
          <w:szCs w:val="28"/>
          <w:rtl/>
          <w:lang w:bidi="ar-JO"/>
        </w:rPr>
        <w:t xml:space="preserve"> كان في الإمكان تكييفه على أنه دفع شكلي وله طبيعة خاصة، وذلك لأن المشرع أعطى للإحالة لعدم الاختصاص </w:t>
      </w:r>
      <w:proofErr w:type="spellStart"/>
      <w:r w:rsidR="00B259D0" w:rsidRPr="00DF26DC">
        <w:rPr>
          <w:rFonts w:ascii="Simplified Arabic" w:hAnsi="Simplified Arabic" w:cs="Simplified Arabic"/>
          <w:sz w:val="28"/>
          <w:szCs w:val="28"/>
          <w:rtl/>
          <w:lang w:bidi="ar-JO"/>
        </w:rPr>
        <w:t>الولائي</w:t>
      </w:r>
      <w:proofErr w:type="spellEnd"/>
      <w:r w:rsidR="00B259D0" w:rsidRPr="00DF26DC">
        <w:rPr>
          <w:rFonts w:ascii="Simplified Arabic" w:hAnsi="Simplified Arabic" w:cs="Simplified Arabic"/>
          <w:sz w:val="28"/>
          <w:szCs w:val="28"/>
          <w:rtl/>
          <w:lang w:bidi="ar-JO"/>
        </w:rPr>
        <w:t xml:space="preserve"> والنوعي والقيمي </w:t>
      </w:r>
      <w:r w:rsidR="00782EDC">
        <w:rPr>
          <w:rFonts w:ascii="Simplified Arabic" w:hAnsi="Simplified Arabic" w:cs="Simplified Arabic" w:hint="cs"/>
          <w:sz w:val="28"/>
          <w:szCs w:val="28"/>
          <w:rtl/>
          <w:lang w:bidi="ar-JO"/>
        </w:rPr>
        <w:t>أحكاما خاصة</w:t>
      </w:r>
      <w:r w:rsidR="00CA15DE" w:rsidRPr="00DF26DC">
        <w:rPr>
          <w:rFonts w:ascii="Simplified Arabic" w:hAnsi="Simplified Arabic" w:cs="Simplified Arabic" w:hint="cs"/>
          <w:sz w:val="28"/>
          <w:szCs w:val="28"/>
          <w:rtl/>
          <w:lang w:bidi="ar-JO"/>
        </w:rPr>
        <w:t>،</w:t>
      </w:r>
      <w:r w:rsidR="00B259D0" w:rsidRPr="00DF26DC">
        <w:rPr>
          <w:rFonts w:ascii="Simplified Arabic" w:hAnsi="Simplified Arabic" w:cs="Simplified Arabic"/>
          <w:sz w:val="28"/>
          <w:szCs w:val="28"/>
          <w:rtl/>
          <w:lang w:bidi="ar-JO"/>
        </w:rPr>
        <w:t xml:space="preserve"> خرج بها عن أحكام الدفوع الشكلية</w:t>
      </w:r>
      <w:r w:rsidR="00CA15DE">
        <w:rPr>
          <w:rFonts w:ascii="Simplified Arabic" w:hAnsi="Simplified Arabic" w:cs="Simplified Arabic" w:hint="cs"/>
          <w:sz w:val="28"/>
          <w:szCs w:val="28"/>
          <w:rtl/>
          <w:lang w:bidi="ar-JO"/>
        </w:rPr>
        <w:t>.</w:t>
      </w:r>
    </w:p>
    <w:p w:rsidR="00EC1290" w:rsidRPr="00DF26DC" w:rsidRDefault="00B259D0" w:rsidP="00BD3B59">
      <w:pPr>
        <w:ind w:left="360"/>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 وبما أن الدفع بالإحالة </w:t>
      </w:r>
      <w:r w:rsidR="00D127B3">
        <w:rPr>
          <w:rFonts w:ascii="Simplified Arabic" w:hAnsi="Simplified Arabic" w:cs="Simplified Arabic" w:hint="cs"/>
          <w:sz w:val="28"/>
          <w:szCs w:val="28"/>
          <w:rtl/>
          <w:lang w:bidi="ar-JO"/>
        </w:rPr>
        <w:t xml:space="preserve">قد يشتبه بأنظمة قانونية أخرى، فإننا سنقوم بتمييز الإحالة لعدم الاختصاص عن الإحالة إلى قاضي التسوية والإحالة للارتباط </w:t>
      </w:r>
    </w:p>
    <w:p w:rsidR="00BE05BF" w:rsidRDefault="00BE05BF" w:rsidP="00EC1290">
      <w:pPr>
        <w:spacing w:after="160" w:line="259" w:lineRule="auto"/>
        <w:jc w:val="center"/>
        <w:rPr>
          <w:rFonts w:ascii="Simplified Arabic" w:hAnsi="Simplified Arabic" w:cs="Simplified Arabic"/>
          <w:b/>
          <w:bCs/>
          <w:sz w:val="28"/>
          <w:szCs w:val="28"/>
          <w:rtl/>
          <w:lang w:bidi="ar-JO"/>
        </w:rPr>
      </w:pPr>
    </w:p>
    <w:p w:rsidR="00CE210F" w:rsidRDefault="00CE210F" w:rsidP="00EC1290">
      <w:pPr>
        <w:spacing w:after="160" w:line="259" w:lineRule="auto"/>
        <w:jc w:val="center"/>
        <w:rPr>
          <w:rFonts w:ascii="Simplified Arabic" w:hAnsi="Simplified Arabic" w:cs="Simplified Arabic"/>
          <w:b/>
          <w:bCs/>
          <w:sz w:val="28"/>
          <w:szCs w:val="28"/>
          <w:rtl/>
          <w:lang w:bidi="ar-JO"/>
        </w:rPr>
      </w:pPr>
    </w:p>
    <w:p w:rsidR="00CE210F" w:rsidRDefault="00CE210F" w:rsidP="00EC1290">
      <w:pPr>
        <w:spacing w:after="160" w:line="259" w:lineRule="auto"/>
        <w:jc w:val="center"/>
        <w:rPr>
          <w:rFonts w:ascii="Simplified Arabic" w:hAnsi="Simplified Arabic" w:cs="Simplified Arabic"/>
          <w:b/>
          <w:bCs/>
          <w:sz w:val="28"/>
          <w:szCs w:val="28"/>
          <w:rtl/>
          <w:lang w:bidi="ar-JO"/>
        </w:rPr>
      </w:pPr>
    </w:p>
    <w:p w:rsidR="00CE210F" w:rsidRDefault="00CE210F" w:rsidP="00EC1290">
      <w:pPr>
        <w:spacing w:after="160" w:line="259" w:lineRule="auto"/>
        <w:jc w:val="center"/>
        <w:rPr>
          <w:rFonts w:ascii="Simplified Arabic" w:hAnsi="Simplified Arabic" w:cs="Simplified Arabic"/>
          <w:b/>
          <w:bCs/>
          <w:sz w:val="28"/>
          <w:szCs w:val="28"/>
          <w:rtl/>
          <w:lang w:bidi="ar-JO"/>
        </w:rPr>
      </w:pPr>
    </w:p>
    <w:p w:rsidR="00EC1290" w:rsidRDefault="00EC1290" w:rsidP="00EC1290">
      <w:pPr>
        <w:spacing w:after="160" w:line="259"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lastRenderedPageBreak/>
        <w:t>المطلب الثالث</w:t>
      </w:r>
    </w:p>
    <w:p w:rsidR="00B259D0" w:rsidRPr="00DF26DC" w:rsidRDefault="00B259D0" w:rsidP="002D436A">
      <w:pPr>
        <w:spacing w:after="160" w:line="259" w:lineRule="auto"/>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تمييز الإحالة لعدم الاختصاص ع</w:t>
      </w:r>
      <w:r w:rsidR="002D436A">
        <w:rPr>
          <w:rFonts w:ascii="Simplified Arabic" w:hAnsi="Simplified Arabic" w:cs="Simplified Arabic" w:hint="cs"/>
          <w:b/>
          <w:bCs/>
          <w:sz w:val="28"/>
          <w:szCs w:val="28"/>
          <w:rtl/>
          <w:lang w:bidi="ar-JO"/>
        </w:rPr>
        <w:t>ن الإحالة إلى قاضي التسوية والإحالة للارتباط</w:t>
      </w:r>
    </w:p>
    <w:p w:rsidR="00F2047E" w:rsidRDefault="00B259D0" w:rsidP="00AD080A">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استخدم المشرع الفلسطيني مصطلح الإحالة في العديد من النصوص القانونية</w:t>
      </w:r>
      <w:r w:rsidR="000706CC" w:rsidRPr="00DF26DC">
        <w:rPr>
          <w:rStyle w:val="FootnoteReference"/>
          <w:rFonts w:ascii="Simplified Arabic" w:hAnsi="Simplified Arabic" w:cs="Simplified Arabic"/>
          <w:sz w:val="28"/>
          <w:szCs w:val="28"/>
          <w:rtl/>
          <w:lang w:bidi="ar-JO"/>
        </w:rPr>
        <w:footnoteReference w:id="102"/>
      </w:r>
      <w:r w:rsidRPr="00DF26DC">
        <w:rPr>
          <w:rFonts w:ascii="Simplified Arabic" w:hAnsi="Simplified Arabic" w:cs="Simplified Arabic"/>
          <w:sz w:val="28"/>
          <w:szCs w:val="28"/>
          <w:rtl/>
          <w:lang w:bidi="ar-JO"/>
        </w:rPr>
        <w:t xml:space="preserve"> في قانون الأصول الساري، ولكل مصطلح </w:t>
      </w:r>
      <w:r w:rsidR="00BE05BF">
        <w:rPr>
          <w:rFonts w:ascii="Simplified Arabic" w:hAnsi="Simplified Arabic" w:cs="Simplified Arabic"/>
          <w:sz w:val="28"/>
          <w:szCs w:val="28"/>
          <w:rtl/>
          <w:lang w:bidi="ar-JO"/>
        </w:rPr>
        <w:t>مفهومه ومعناه وشروط تطبيقه</w:t>
      </w:r>
      <w:r w:rsidR="00AD080A">
        <w:rPr>
          <w:rFonts w:ascii="Simplified Arabic" w:hAnsi="Simplified Arabic" w:cs="Simplified Arabic"/>
          <w:sz w:val="28"/>
          <w:szCs w:val="28"/>
          <w:rtl/>
          <w:lang w:bidi="ar-JO"/>
        </w:rPr>
        <w:t>، ال</w:t>
      </w:r>
      <w:r w:rsidR="00AD080A">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مر الذي قد يؤدي إلى وجود نوع من الخلط بين هذه الأنواع المختلفة من صور الإحالة ، الأمر الذي يستلزم التعرض لأنواع الإحالة التي يمكن أن تثير اللبس مع الإحالة لعدم الاختصاص، ومن أهم صور الإحالة التي يمكن أن تلتبس مع الإحالة موضوع الدراسة ، الإحالة إلى قاضي التسوية، والإحالة للارتباط ومن أجل تمييز الإحالة لعدم الاختصاص عن</w:t>
      </w:r>
      <w:r w:rsidR="00AD080A">
        <w:rPr>
          <w:rFonts w:ascii="Simplified Arabic" w:hAnsi="Simplified Arabic" w:cs="Simplified Arabic" w:hint="cs"/>
          <w:sz w:val="28"/>
          <w:szCs w:val="28"/>
          <w:rtl/>
          <w:lang w:bidi="ar-JO"/>
        </w:rPr>
        <w:t>ها</w:t>
      </w:r>
      <w:r w:rsidRPr="00DF26DC">
        <w:rPr>
          <w:rFonts w:ascii="Simplified Arabic" w:hAnsi="Simplified Arabic" w:cs="Simplified Arabic"/>
          <w:sz w:val="28"/>
          <w:szCs w:val="28"/>
          <w:rtl/>
          <w:lang w:bidi="ar-JO"/>
        </w:rPr>
        <w:t>، يقترح الباحث تقسيم هذا المطلب إلى فرعين على النحو التالي :</w:t>
      </w:r>
    </w:p>
    <w:p w:rsidR="00B259D0" w:rsidRPr="00EC1290" w:rsidRDefault="00B259D0" w:rsidP="00E127DB">
      <w:pPr>
        <w:jc w:val="both"/>
        <w:rPr>
          <w:rFonts w:ascii="Simplified Arabic" w:hAnsi="Simplified Arabic" w:cs="Simplified Arabic"/>
          <w:sz w:val="28"/>
          <w:szCs w:val="28"/>
          <w:rtl/>
          <w:lang w:bidi="ar-JO"/>
        </w:rPr>
      </w:pPr>
      <w:r w:rsidRPr="00EC1290">
        <w:rPr>
          <w:rFonts w:ascii="Simplified Arabic" w:hAnsi="Simplified Arabic" w:cs="Simplified Arabic"/>
          <w:sz w:val="28"/>
          <w:szCs w:val="28"/>
          <w:rtl/>
          <w:lang w:bidi="ar-JO"/>
        </w:rPr>
        <w:t xml:space="preserve">الفرع </w:t>
      </w:r>
      <w:r w:rsidR="009960E7" w:rsidRPr="00EC1290">
        <w:rPr>
          <w:rFonts w:ascii="Simplified Arabic" w:hAnsi="Simplified Arabic" w:cs="Simplified Arabic"/>
          <w:sz w:val="28"/>
          <w:szCs w:val="28"/>
          <w:rtl/>
          <w:lang w:bidi="ar-JO"/>
        </w:rPr>
        <w:t>الأول:</w:t>
      </w:r>
      <w:r w:rsidRPr="00EC1290">
        <w:rPr>
          <w:rFonts w:ascii="Simplified Arabic" w:hAnsi="Simplified Arabic" w:cs="Simplified Arabic"/>
          <w:sz w:val="28"/>
          <w:szCs w:val="28"/>
          <w:rtl/>
          <w:lang w:bidi="ar-JO"/>
        </w:rPr>
        <w:t xml:space="preserve"> التمييز</w:t>
      </w:r>
      <w:r w:rsidR="00486926" w:rsidRPr="00EC1290">
        <w:rPr>
          <w:rFonts w:ascii="Simplified Arabic" w:hAnsi="Simplified Arabic" w:cs="Simplified Arabic" w:hint="cs"/>
          <w:sz w:val="28"/>
          <w:szCs w:val="28"/>
          <w:rtl/>
          <w:lang w:bidi="ar-JO"/>
        </w:rPr>
        <w:t xml:space="preserve"> ما</w:t>
      </w:r>
      <w:r w:rsidRPr="00EC1290">
        <w:rPr>
          <w:rFonts w:ascii="Simplified Arabic" w:hAnsi="Simplified Arabic" w:cs="Simplified Arabic"/>
          <w:sz w:val="28"/>
          <w:szCs w:val="28"/>
          <w:rtl/>
          <w:lang w:bidi="ar-JO"/>
        </w:rPr>
        <w:t xml:space="preserve"> بين الإحالة لعدم الاختصاص والإحالة إلى ق</w:t>
      </w:r>
      <w:r w:rsidR="009960E7" w:rsidRPr="00EC1290">
        <w:rPr>
          <w:rFonts w:ascii="Simplified Arabic" w:hAnsi="Simplified Arabic" w:cs="Simplified Arabic"/>
          <w:sz w:val="28"/>
          <w:szCs w:val="28"/>
          <w:rtl/>
          <w:lang w:bidi="ar-JO"/>
        </w:rPr>
        <w:t>اضي التسوية.</w:t>
      </w:r>
    </w:p>
    <w:p w:rsidR="00B259D0" w:rsidRPr="00EC1290" w:rsidRDefault="00B259D0" w:rsidP="009960E7">
      <w:pPr>
        <w:jc w:val="both"/>
        <w:rPr>
          <w:rFonts w:ascii="Simplified Arabic" w:hAnsi="Simplified Arabic" w:cs="Simplified Arabic"/>
          <w:sz w:val="28"/>
          <w:szCs w:val="28"/>
          <w:rtl/>
          <w:lang w:bidi="ar-JO"/>
        </w:rPr>
      </w:pPr>
      <w:r w:rsidRPr="00EC1290">
        <w:rPr>
          <w:rFonts w:ascii="Simplified Arabic" w:hAnsi="Simplified Arabic" w:cs="Simplified Arabic"/>
          <w:sz w:val="28"/>
          <w:szCs w:val="28"/>
          <w:rtl/>
          <w:lang w:bidi="ar-JO"/>
        </w:rPr>
        <w:t xml:space="preserve">الفرع </w:t>
      </w:r>
      <w:r w:rsidR="009960E7" w:rsidRPr="00EC1290">
        <w:rPr>
          <w:rFonts w:ascii="Simplified Arabic" w:hAnsi="Simplified Arabic" w:cs="Simplified Arabic"/>
          <w:sz w:val="28"/>
          <w:szCs w:val="28"/>
          <w:rtl/>
          <w:lang w:bidi="ar-JO"/>
        </w:rPr>
        <w:t>الثاني:</w:t>
      </w:r>
      <w:r w:rsidRPr="00EC1290">
        <w:rPr>
          <w:rFonts w:ascii="Simplified Arabic" w:hAnsi="Simplified Arabic" w:cs="Simplified Arabic"/>
          <w:sz w:val="28"/>
          <w:szCs w:val="28"/>
          <w:rtl/>
          <w:lang w:bidi="ar-JO"/>
        </w:rPr>
        <w:t xml:space="preserve"> التمييز</w:t>
      </w:r>
      <w:r w:rsidR="00486926" w:rsidRPr="00EC1290">
        <w:rPr>
          <w:rFonts w:ascii="Simplified Arabic" w:hAnsi="Simplified Arabic" w:cs="Simplified Arabic" w:hint="cs"/>
          <w:sz w:val="28"/>
          <w:szCs w:val="28"/>
          <w:rtl/>
          <w:lang w:bidi="ar-JO"/>
        </w:rPr>
        <w:t xml:space="preserve"> ما</w:t>
      </w:r>
      <w:r w:rsidRPr="00EC1290">
        <w:rPr>
          <w:rFonts w:ascii="Simplified Arabic" w:hAnsi="Simplified Arabic" w:cs="Simplified Arabic"/>
          <w:sz w:val="28"/>
          <w:szCs w:val="28"/>
          <w:rtl/>
          <w:lang w:bidi="ar-JO"/>
        </w:rPr>
        <w:t xml:space="preserve"> بين الإحالة لعدم الاختصاص والإحالة للارتباط</w:t>
      </w:r>
      <w:r w:rsidR="009960E7" w:rsidRPr="00EC1290">
        <w:rPr>
          <w:rFonts w:ascii="Simplified Arabic" w:hAnsi="Simplified Arabic" w:cs="Simplified Arabic"/>
          <w:sz w:val="28"/>
          <w:szCs w:val="28"/>
          <w:rtl/>
          <w:lang w:bidi="ar-JO"/>
        </w:rPr>
        <w:t>.</w:t>
      </w:r>
    </w:p>
    <w:p w:rsidR="005D75A1" w:rsidRPr="00DF26DC" w:rsidRDefault="005D75A1" w:rsidP="00E127DB">
      <w:pPr>
        <w:jc w:val="both"/>
        <w:rPr>
          <w:rFonts w:ascii="Simplified Arabic" w:hAnsi="Simplified Arabic" w:cs="Simplified Arabic"/>
          <w:sz w:val="28"/>
          <w:szCs w:val="28"/>
          <w:rtl/>
          <w:lang w:bidi="ar-JO"/>
        </w:rPr>
      </w:pPr>
    </w:p>
    <w:p w:rsidR="00EC1290" w:rsidRDefault="00EC1290" w:rsidP="00EC1290">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الفرع الأول</w:t>
      </w:r>
    </w:p>
    <w:p w:rsidR="00B259D0" w:rsidRPr="00DF26DC" w:rsidRDefault="00B259D0" w:rsidP="00EC1290">
      <w:pPr>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التمييز بين الإحالة لعدم الاختصاص عن الإحالة إلى قاضي التسوية</w:t>
      </w:r>
    </w:p>
    <w:p w:rsidR="00B259D0" w:rsidRPr="00DF26DC" w:rsidRDefault="00B259D0" w:rsidP="00C764CD">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من بين صور الإحالة التي أخذ بها المشرع </w:t>
      </w:r>
      <w:r w:rsidR="009960E7" w:rsidRPr="00DF26DC">
        <w:rPr>
          <w:rFonts w:ascii="Simplified Arabic" w:hAnsi="Simplified Arabic" w:cs="Simplified Arabic"/>
          <w:sz w:val="28"/>
          <w:szCs w:val="28"/>
          <w:rtl/>
          <w:lang w:bidi="ar-JO"/>
        </w:rPr>
        <w:t>الفلسطيني،</w:t>
      </w:r>
      <w:r w:rsidRPr="00DF26DC">
        <w:rPr>
          <w:rFonts w:ascii="Simplified Arabic" w:hAnsi="Simplified Arabic" w:cs="Simplified Arabic"/>
          <w:sz w:val="28"/>
          <w:szCs w:val="28"/>
          <w:rtl/>
          <w:lang w:bidi="ar-JO"/>
        </w:rPr>
        <w:t xml:space="preserve"> الإحالة إلى قاضي </w:t>
      </w:r>
      <w:r w:rsidR="009960E7" w:rsidRPr="00DF26DC">
        <w:rPr>
          <w:rFonts w:ascii="Simplified Arabic" w:hAnsi="Simplified Arabic" w:cs="Simplified Arabic"/>
          <w:sz w:val="28"/>
          <w:szCs w:val="28"/>
          <w:rtl/>
          <w:lang w:bidi="ar-JO"/>
        </w:rPr>
        <w:t>التسوية،</w:t>
      </w:r>
      <w:r w:rsidRPr="00DF26DC">
        <w:rPr>
          <w:rFonts w:ascii="Simplified Arabic" w:hAnsi="Simplified Arabic" w:cs="Simplified Arabic"/>
          <w:sz w:val="28"/>
          <w:szCs w:val="28"/>
          <w:rtl/>
          <w:lang w:bidi="ar-JO"/>
        </w:rPr>
        <w:t xml:space="preserve"> ومن أجل تمييز هذا النوع من الإحالة عن الإحالة موضوع الدراسة</w:t>
      </w:r>
      <w:r w:rsidR="00C764CD">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فلا بد من بيان مفهوم هذه الإحالة أولا، ثم </w:t>
      </w:r>
      <w:r w:rsidR="00C764CD">
        <w:rPr>
          <w:rFonts w:ascii="Simplified Arabic" w:hAnsi="Simplified Arabic" w:cs="Simplified Arabic" w:hint="cs"/>
          <w:sz w:val="28"/>
          <w:szCs w:val="28"/>
          <w:rtl/>
          <w:lang w:bidi="ar-JO"/>
        </w:rPr>
        <w:t>بيان</w:t>
      </w:r>
      <w:r w:rsidRPr="00DF26DC">
        <w:rPr>
          <w:rFonts w:ascii="Simplified Arabic" w:hAnsi="Simplified Arabic" w:cs="Simplified Arabic"/>
          <w:sz w:val="28"/>
          <w:szCs w:val="28"/>
          <w:rtl/>
          <w:lang w:bidi="ar-JO"/>
        </w:rPr>
        <w:t xml:space="preserve"> أوجه الاختلاف التي يمكن أن تظهر </w:t>
      </w:r>
      <w:r w:rsidR="009960E7" w:rsidRPr="00DF26DC">
        <w:rPr>
          <w:rFonts w:ascii="Simplified Arabic" w:hAnsi="Simplified Arabic" w:cs="Simplified Arabic"/>
          <w:sz w:val="28"/>
          <w:szCs w:val="28"/>
          <w:rtl/>
          <w:lang w:bidi="ar-JO"/>
        </w:rPr>
        <w:t>بينهما،</w:t>
      </w:r>
      <w:r w:rsidRPr="00DF26DC">
        <w:rPr>
          <w:rFonts w:ascii="Simplified Arabic" w:hAnsi="Simplified Arabic" w:cs="Simplified Arabic"/>
          <w:sz w:val="28"/>
          <w:szCs w:val="28"/>
          <w:rtl/>
          <w:lang w:bidi="ar-JO"/>
        </w:rPr>
        <w:t xml:space="preserve"> لذلك يقترح الباحث تقسيم هذا الفرع إلى بندين على النحو التالي:  </w:t>
      </w:r>
    </w:p>
    <w:p w:rsidR="005D2D86" w:rsidRPr="00DF26DC" w:rsidRDefault="005D2D86" w:rsidP="00E127DB">
      <w:pPr>
        <w:jc w:val="both"/>
        <w:rPr>
          <w:rFonts w:ascii="Simplified Arabic" w:hAnsi="Simplified Arabic" w:cs="Simplified Arabic"/>
          <w:sz w:val="28"/>
          <w:szCs w:val="28"/>
          <w:rtl/>
          <w:lang w:bidi="ar-JO"/>
        </w:rPr>
      </w:pPr>
    </w:p>
    <w:p w:rsidR="00B259D0" w:rsidRPr="00DF26DC" w:rsidRDefault="00FE3868" w:rsidP="00C764CD">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w:t>
      </w:r>
      <w:r w:rsidR="00B259D0" w:rsidRPr="00DF26DC">
        <w:rPr>
          <w:rFonts w:ascii="Simplified Arabic" w:hAnsi="Simplified Arabic" w:cs="Simplified Arabic"/>
          <w:b/>
          <w:bCs/>
          <w:sz w:val="28"/>
          <w:szCs w:val="28"/>
          <w:rtl/>
          <w:lang w:bidi="ar-JO"/>
        </w:rPr>
        <w:t xml:space="preserve">بند </w:t>
      </w:r>
      <w:r w:rsidR="009960E7" w:rsidRPr="00DF26DC">
        <w:rPr>
          <w:rFonts w:ascii="Simplified Arabic" w:hAnsi="Simplified Arabic" w:cs="Simplified Arabic"/>
          <w:b/>
          <w:bCs/>
          <w:sz w:val="28"/>
          <w:szCs w:val="28"/>
          <w:rtl/>
          <w:lang w:bidi="ar-JO"/>
        </w:rPr>
        <w:t>الأول:</w:t>
      </w:r>
      <w:r w:rsidR="00B259D0" w:rsidRPr="00DF26DC">
        <w:rPr>
          <w:rFonts w:ascii="Simplified Arabic" w:hAnsi="Simplified Arabic" w:cs="Simplified Arabic"/>
          <w:b/>
          <w:bCs/>
          <w:sz w:val="28"/>
          <w:szCs w:val="28"/>
          <w:rtl/>
          <w:lang w:bidi="ar-JO"/>
        </w:rPr>
        <w:t xml:space="preserve"> التعريف </w:t>
      </w:r>
      <w:r w:rsidR="00C764CD">
        <w:rPr>
          <w:rFonts w:ascii="Simplified Arabic" w:hAnsi="Simplified Arabic" w:cs="Simplified Arabic" w:hint="cs"/>
          <w:b/>
          <w:bCs/>
          <w:sz w:val="28"/>
          <w:szCs w:val="28"/>
          <w:rtl/>
          <w:lang w:bidi="ar-JO"/>
        </w:rPr>
        <w:t>ب</w:t>
      </w:r>
      <w:r w:rsidR="00B259D0" w:rsidRPr="00DF26DC">
        <w:rPr>
          <w:rFonts w:ascii="Simplified Arabic" w:hAnsi="Simplified Arabic" w:cs="Simplified Arabic"/>
          <w:b/>
          <w:bCs/>
          <w:sz w:val="28"/>
          <w:szCs w:val="28"/>
          <w:rtl/>
          <w:lang w:bidi="ar-JO"/>
        </w:rPr>
        <w:t xml:space="preserve">قاضي التسوية </w:t>
      </w:r>
    </w:p>
    <w:p w:rsidR="00B259D0" w:rsidRPr="00DF26DC" w:rsidRDefault="00B259D0" w:rsidP="00707AE8">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أخذ المشرع الفلسطيني بنظام التسوية القضائية في المواد 68-71 من قانون الأصول الساري المفعول، حيث أجاز المشرع لمجلس القضاء الأعلى أن يقوم بندب قاضي في محاكم الصلح والذي يتولى التوفيق بين المصالح المتعارضة، وبموجب هذا النظام يجوز لأحد طرفي الخصومة أن يطلب حل النزاع مع خصمه عن طريق قاضي التسوية</w:t>
      </w:r>
      <w:r w:rsidR="005D2D86" w:rsidRPr="00DF26DC">
        <w:rPr>
          <w:rStyle w:val="FootnoteReference"/>
          <w:rFonts w:ascii="Simplified Arabic" w:hAnsi="Simplified Arabic" w:cs="Simplified Arabic"/>
          <w:sz w:val="28"/>
          <w:szCs w:val="28"/>
          <w:rtl/>
          <w:lang w:bidi="ar-JO"/>
        </w:rPr>
        <w:footnoteReference w:id="103"/>
      </w:r>
      <w:r w:rsidRPr="00DF26DC">
        <w:rPr>
          <w:rFonts w:ascii="Simplified Arabic" w:hAnsi="Simplified Arabic" w:cs="Simplified Arabic"/>
          <w:sz w:val="28"/>
          <w:szCs w:val="28"/>
          <w:rtl/>
          <w:lang w:bidi="ar-JO"/>
        </w:rPr>
        <w:t>، فإذا ما قدم طلب من هذا النوع ، فإن المشرع يوجب إحالة ملف الدعوى من المحكمة المرفوع أمامها النزاع إلى قاضي التسوية</w:t>
      </w:r>
      <w:r w:rsidR="0098661B">
        <w:rPr>
          <w:rStyle w:val="FootnoteReference"/>
          <w:rFonts w:ascii="Simplified Arabic" w:hAnsi="Simplified Arabic" w:cs="Simplified Arabic"/>
          <w:sz w:val="28"/>
          <w:szCs w:val="28"/>
          <w:rtl/>
          <w:lang w:bidi="ar-JO"/>
        </w:rPr>
        <w:footnoteReference w:id="104"/>
      </w:r>
      <w:r w:rsidRPr="00DF26DC">
        <w:rPr>
          <w:rFonts w:ascii="Simplified Arabic" w:hAnsi="Simplified Arabic" w:cs="Simplified Arabic"/>
          <w:sz w:val="28"/>
          <w:szCs w:val="28"/>
          <w:rtl/>
          <w:lang w:bidi="ar-JO"/>
        </w:rPr>
        <w:t xml:space="preserve">، </w:t>
      </w:r>
      <w:r w:rsidRPr="00DF26DC">
        <w:rPr>
          <w:rFonts w:ascii="Simplified Arabic" w:hAnsi="Simplified Arabic" w:cs="Simplified Arabic"/>
          <w:sz w:val="28"/>
          <w:szCs w:val="28"/>
          <w:rtl/>
          <w:lang w:bidi="ar-JO"/>
        </w:rPr>
        <w:lastRenderedPageBreak/>
        <w:t>ففي مثل هذه الحالة</w:t>
      </w:r>
      <w:r w:rsidR="00B87263">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يمكن أن يقع الخلط ما بين الدفع بالإحالة لعدم الاختصاص محل الدراسة مع الإحالة إلى قاضي التسوية، مما يوجب على الباحث إظهار أوج</w:t>
      </w:r>
      <w:r w:rsidR="00707AE8" w:rsidRPr="00DF26DC">
        <w:rPr>
          <w:rFonts w:ascii="Simplified Arabic" w:hAnsi="Simplified Arabic" w:cs="Simplified Arabic"/>
          <w:sz w:val="28"/>
          <w:szCs w:val="28"/>
          <w:rtl/>
          <w:lang w:bidi="ar-JO"/>
        </w:rPr>
        <w:t>ه الاختلاف ما بين هذين النظامين،</w:t>
      </w:r>
      <w:r w:rsidRPr="00DF26DC">
        <w:rPr>
          <w:rFonts w:ascii="Simplified Arabic" w:hAnsi="Simplified Arabic" w:cs="Simplified Arabic"/>
          <w:sz w:val="28"/>
          <w:szCs w:val="28"/>
          <w:rtl/>
          <w:lang w:bidi="ar-JO"/>
        </w:rPr>
        <w:t xml:space="preserve"> وهو ما سينتقل إليه الباحث في البند الثاني.</w:t>
      </w:r>
    </w:p>
    <w:p w:rsidR="00707AE8" w:rsidRDefault="00707AE8" w:rsidP="00E127DB">
      <w:pPr>
        <w:jc w:val="both"/>
        <w:rPr>
          <w:rFonts w:ascii="Simplified Arabic" w:hAnsi="Simplified Arabic" w:cs="Simplified Arabic"/>
          <w:sz w:val="28"/>
          <w:szCs w:val="28"/>
          <w:rtl/>
          <w:lang w:bidi="ar-JO"/>
        </w:rPr>
      </w:pPr>
    </w:p>
    <w:p w:rsidR="00B259D0" w:rsidRPr="00DF26DC" w:rsidRDefault="00B259D0" w:rsidP="00707AE8">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البند الثاني: أوجه الاختلاف ما بين الإحالة لعدم الاختصاص والإحالة إلى قاضي التسوية</w:t>
      </w:r>
      <w:r w:rsidR="00707AE8" w:rsidRPr="00DF26DC">
        <w:rPr>
          <w:rFonts w:ascii="Simplified Arabic" w:hAnsi="Simplified Arabic" w:cs="Simplified Arabic"/>
          <w:b/>
          <w:bCs/>
          <w:sz w:val="28"/>
          <w:szCs w:val="28"/>
          <w:rtl/>
          <w:lang w:bidi="ar-JO"/>
        </w:rPr>
        <w:t>:</w:t>
      </w:r>
    </w:p>
    <w:p w:rsidR="00B259D0" w:rsidRPr="00DF26DC" w:rsidRDefault="00B259D0" w:rsidP="00603669">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بالرغم من وجه الشبه الذي يظهر ما بين الإحالة </w:t>
      </w:r>
      <w:r w:rsidR="00B87263">
        <w:rPr>
          <w:rFonts w:ascii="Simplified Arabic" w:hAnsi="Simplified Arabic" w:cs="Simplified Arabic" w:hint="cs"/>
          <w:sz w:val="28"/>
          <w:szCs w:val="28"/>
          <w:rtl/>
          <w:lang w:bidi="ar-JO"/>
        </w:rPr>
        <w:t xml:space="preserve">لعدم </w:t>
      </w:r>
      <w:r w:rsidRPr="00DF26DC">
        <w:rPr>
          <w:rFonts w:ascii="Simplified Arabic" w:hAnsi="Simplified Arabic" w:cs="Simplified Arabic"/>
          <w:sz w:val="28"/>
          <w:szCs w:val="28"/>
          <w:rtl/>
          <w:lang w:bidi="ar-JO"/>
        </w:rPr>
        <w:t xml:space="preserve">الاختصاص والإحالة إلى قاضي التسوية يرى الباحث أن هناك العديد من أوجه الاختلاف بينهما وهذا يساعد بدوره في عدم </w:t>
      </w:r>
      <w:r w:rsidR="00603669">
        <w:rPr>
          <w:rFonts w:ascii="Simplified Arabic" w:hAnsi="Simplified Arabic" w:cs="Simplified Arabic" w:hint="cs"/>
          <w:sz w:val="28"/>
          <w:szCs w:val="28"/>
          <w:rtl/>
          <w:lang w:bidi="ar-JO"/>
        </w:rPr>
        <w:t>وقوع</w:t>
      </w:r>
      <w:r w:rsidRPr="00DF26DC">
        <w:rPr>
          <w:rFonts w:ascii="Simplified Arabic" w:hAnsi="Simplified Arabic" w:cs="Simplified Arabic"/>
          <w:sz w:val="28"/>
          <w:szCs w:val="28"/>
          <w:rtl/>
          <w:lang w:bidi="ar-JO"/>
        </w:rPr>
        <w:t xml:space="preserve"> الخلط </w:t>
      </w:r>
      <w:r w:rsidR="00FA18E9" w:rsidRPr="00DF26DC">
        <w:rPr>
          <w:rFonts w:ascii="Simplified Arabic" w:hAnsi="Simplified Arabic" w:cs="Simplified Arabic"/>
          <w:sz w:val="28"/>
          <w:szCs w:val="28"/>
          <w:rtl/>
          <w:lang w:bidi="ar-JO"/>
        </w:rPr>
        <w:t>بينهما،</w:t>
      </w:r>
      <w:r w:rsidRPr="00DF26DC">
        <w:rPr>
          <w:rFonts w:ascii="Simplified Arabic" w:hAnsi="Simplified Arabic" w:cs="Simplified Arabic"/>
          <w:sz w:val="28"/>
          <w:szCs w:val="28"/>
          <w:rtl/>
          <w:lang w:bidi="ar-JO"/>
        </w:rPr>
        <w:t xml:space="preserve"> ومن ضمن أوجه الاختلاف التي يلاحظ</w:t>
      </w:r>
      <w:r w:rsidR="00603669">
        <w:rPr>
          <w:rFonts w:ascii="Simplified Arabic" w:hAnsi="Simplified Arabic" w:cs="Simplified Arabic" w:hint="cs"/>
          <w:sz w:val="28"/>
          <w:szCs w:val="28"/>
          <w:rtl/>
          <w:lang w:bidi="ar-JO"/>
        </w:rPr>
        <w:t>ها</w:t>
      </w:r>
      <w:r w:rsidRPr="00DF26DC">
        <w:rPr>
          <w:rFonts w:ascii="Simplified Arabic" w:hAnsi="Simplified Arabic" w:cs="Simplified Arabic"/>
          <w:sz w:val="28"/>
          <w:szCs w:val="28"/>
          <w:rtl/>
          <w:lang w:bidi="ar-JO"/>
        </w:rPr>
        <w:t xml:space="preserve"> الباحث ما </w:t>
      </w:r>
      <w:r w:rsidR="00FA18E9" w:rsidRPr="00DF26DC">
        <w:rPr>
          <w:rFonts w:ascii="Simplified Arabic" w:hAnsi="Simplified Arabic" w:cs="Simplified Arabic"/>
          <w:sz w:val="28"/>
          <w:szCs w:val="28"/>
          <w:rtl/>
          <w:lang w:bidi="ar-JO"/>
        </w:rPr>
        <w:t>يلي: -</w:t>
      </w:r>
    </w:p>
    <w:p w:rsidR="00B259D0" w:rsidRPr="00DF26DC" w:rsidRDefault="00B259D0" w:rsidP="005D2D86">
      <w:pPr>
        <w:numPr>
          <w:ilvl w:val="0"/>
          <w:numId w:val="22"/>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إن نظام الإحالة إلى قاضي التسوية عبارة عن نظام </w:t>
      </w:r>
      <w:r w:rsidR="00FA18E9" w:rsidRPr="00DF26DC">
        <w:rPr>
          <w:rFonts w:ascii="Simplified Arabic" w:hAnsi="Simplified Arabic" w:cs="Simplified Arabic"/>
          <w:sz w:val="28"/>
          <w:szCs w:val="28"/>
          <w:rtl/>
          <w:lang w:bidi="ar-JO"/>
        </w:rPr>
        <w:t>اخت</w:t>
      </w:r>
      <w:r w:rsidR="005D2D86" w:rsidRPr="00DF26DC">
        <w:rPr>
          <w:rFonts w:ascii="Simplified Arabic" w:hAnsi="Simplified Arabic" w:cs="Simplified Arabic"/>
          <w:sz w:val="28"/>
          <w:szCs w:val="28"/>
          <w:rtl/>
          <w:lang w:bidi="ar-JO"/>
        </w:rPr>
        <w:t>ي</w:t>
      </w:r>
      <w:r w:rsidR="00FA18E9" w:rsidRPr="00DF26DC">
        <w:rPr>
          <w:rFonts w:ascii="Simplified Arabic" w:hAnsi="Simplified Arabic" w:cs="Simplified Arabic"/>
          <w:sz w:val="28"/>
          <w:szCs w:val="28"/>
          <w:rtl/>
          <w:lang w:bidi="ar-JO"/>
        </w:rPr>
        <w:t>اري</w:t>
      </w:r>
      <w:r w:rsidR="0086119D" w:rsidRPr="00DF26DC">
        <w:rPr>
          <w:rStyle w:val="FootnoteReference"/>
          <w:rFonts w:ascii="Simplified Arabic" w:hAnsi="Simplified Arabic" w:cs="Simplified Arabic"/>
          <w:sz w:val="28"/>
          <w:szCs w:val="28"/>
          <w:rtl/>
          <w:lang w:bidi="ar-JO"/>
        </w:rPr>
        <w:footnoteReference w:id="105"/>
      </w:r>
      <w:r w:rsidR="00FA18E9"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وبالتالي لا يجوز إجبار الخصوم على حل النزاع بموجب هذا </w:t>
      </w:r>
      <w:r w:rsidR="00FA18E9" w:rsidRPr="00DF26DC">
        <w:rPr>
          <w:rFonts w:ascii="Simplified Arabic" w:hAnsi="Simplified Arabic" w:cs="Simplified Arabic"/>
          <w:sz w:val="28"/>
          <w:szCs w:val="28"/>
          <w:rtl/>
          <w:lang w:bidi="ar-JO"/>
        </w:rPr>
        <w:t>النظام</w:t>
      </w:r>
      <w:r w:rsidR="00120FDD" w:rsidRPr="00DF26DC">
        <w:rPr>
          <w:rStyle w:val="FootnoteReference"/>
          <w:rFonts w:ascii="Simplified Arabic" w:hAnsi="Simplified Arabic" w:cs="Simplified Arabic"/>
          <w:sz w:val="28"/>
          <w:szCs w:val="28"/>
          <w:rtl/>
          <w:lang w:bidi="ar-JO"/>
        </w:rPr>
        <w:footnoteReference w:id="106"/>
      </w:r>
      <w:r w:rsidR="00FA18E9"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في حين أن الإحالة لعدم الاختصاص </w:t>
      </w:r>
      <w:proofErr w:type="spellStart"/>
      <w:r w:rsidRPr="00DF26DC">
        <w:rPr>
          <w:rFonts w:ascii="Simplified Arabic" w:hAnsi="Simplified Arabic" w:cs="Simplified Arabic"/>
          <w:sz w:val="28"/>
          <w:szCs w:val="28"/>
          <w:rtl/>
          <w:lang w:bidi="ar-JO"/>
        </w:rPr>
        <w:t>الولائي</w:t>
      </w:r>
      <w:proofErr w:type="spellEnd"/>
      <w:r w:rsidRPr="00DF26DC">
        <w:rPr>
          <w:rFonts w:ascii="Simplified Arabic" w:hAnsi="Simplified Arabic" w:cs="Simplified Arabic"/>
          <w:sz w:val="28"/>
          <w:szCs w:val="28"/>
          <w:rtl/>
          <w:lang w:bidi="ar-JO"/>
        </w:rPr>
        <w:t xml:space="preserve"> أو القيمي أو النوعي هي إحالة </w:t>
      </w:r>
      <w:r w:rsidR="00FA18E9" w:rsidRPr="00DF26DC">
        <w:rPr>
          <w:rFonts w:ascii="Simplified Arabic" w:hAnsi="Simplified Arabic" w:cs="Simplified Arabic"/>
          <w:sz w:val="28"/>
          <w:szCs w:val="28"/>
          <w:rtl/>
          <w:lang w:bidi="ar-JO"/>
        </w:rPr>
        <w:t>وجوبية، وعلى</w:t>
      </w:r>
      <w:r w:rsidRPr="00DF26DC">
        <w:rPr>
          <w:rFonts w:ascii="Simplified Arabic" w:hAnsi="Simplified Arabic" w:cs="Simplified Arabic"/>
          <w:sz w:val="28"/>
          <w:szCs w:val="28"/>
          <w:rtl/>
          <w:lang w:bidi="ar-JO"/>
        </w:rPr>
        <w:t xml:space="preserve"> المحكمة أن تحكم بها من تلقاء نفسها لأنها متعلقة بالنظام العام</w:t>
      </w:r>
      <w:r w:rsidR="00137391" w:rsidRPr="00DF26DC">
        <w:rPr>
          <w:rStyle w:val="FootnoteReference"/>
          <w:rFonts w:ascii="Simplified Arabic" w:hAnsi="Simplified Arabic" w:cs="Simplified Arabic"/>
          <w:sz w:val="28"/>
          <w:szCs w:val="28"/>
          <w:rtl/>
          <w:lang w:bidi="ar-JO"/>
        </w:rPr>
        <w:footnoteReference w:id="107"/>
      </w:r>
      <w:r w:rsidR="000D2250" w:rsidRPr="00DF26DC">
        <w:rPr>
          <w:rFonts w:ascii="Simplified Arabic" w:hAnsi="Simplified Arabic" w:cs="Simplified Arabic"/>
          <w:sz w:val="28"/>
          <w:szCs w:val="28"/>
          <w:rtl/>
          <w:lang w:bidi="ar-JO"/>
        </w:rPr>
        <w:t>.</w:t>
      </w:r>
    </w:p>
    <w:p w:rsidR="00B259D0" w:rsidRPr="00DF26DC" w:rsidRDefault="00B259D0" w:rsidP="001C7674">
      <w:pPr>
        <w:numPr>
          <w:ilvl w:val="0"/>
          <w:numId w:val="22"/>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الإحالة</w:t>
      </w:r>
      <w:r w:rsidR="005D75A1">
        <w:rPr>
          <w:rFonts w:ascii="Simplified Arabic" w:hAnsi="Simplified Arabic" w:cs="Simplified Arabic"/>
          <w:sz w:val="28"/>
          <w:szCs w:val="28"/>
          <w:rtl/>
          <w:lang w:bidi="ar-JO"/>
        </w:rPr>
        <w:t xml:space="preserve"> إلى قاضي التسوية تتم من خلال </w:t>
      </w:r>
      <w:r w:rsidR="005D75A1">
        <w:rPr>
          <w:rFonts w:ascii="Simplified Arabic" w:hAnsi="Simplified Arabic" w:cs="Simplified Arabic" w:hint="cs"/>
          <w:sz w:val="28"/>
          <w:szCs w:val="28"/>
          <w:rtl/>
          <w:lang w:bidi="ar-JO"/>
        </w:rPr>
        <w:t>قل</w:t>
      </w:r>
      <w:r w:rsidRPr="00DF26DC">
        <w:rPr>
          <w:rFonts w:ascii="Simplified Arabic" w:hAnsi="Simplified Arabic" w:cs="Simplified Arabic"/>
          <w:sz w:val="28"/>
          <w:szCs w:val="28"/>
          <w:rtl/>
          <w:lang w:bidi="ar-JO"/>
        </w:rPr>
        <w:t>م المحكمة</w:t>
      </w:r>
      <w:r w:rsidR="00535BAC" w:rsidRPr="00DF26DC">
        <w:rPr>
          <w:rStyle w:val="FootnoteReference"/>
          <w:rFonts w:ascii="Simplified Arabic" w:hAnsi="Simplified Arabic" w:cs="Simplified Arabic"/>
          <w:sz w:val="28"/>
          <w:szCs w:val="28"/>
          <w:rtl/>
          <w:lang w:bidi="ar-JO"/>
        </w:rPr>
        <w:footnoteReference w:id="108"/>
      </w:r>
      <w:r w:rsidRPr="00DF26DC">
        <w:rPr>
          <w:rFonts w:ascii="Simplified Arabic" w:hAnsi="Simplified Arabic" w:cs="Simplified Arabic"/>
          <w:sz w:val="28"/>
          <w:szCs w:val="28"/>
          <w:rtl/>
          <w:lang w:bidi="ar-JO"/>
        </w:rPr>
        <w:t xml:space="preserve"> وليس بموجب حكم قضائي</w:t>
      </w:r>
      <w:r w:rsidR="00192096" w:rsidRPr="00DF26DC">
        <w:rPr>
          <w:rFonts w:ascii="Simplified Arabic" w:hAnsi="Simplified Arabic" w:cs="Simplified Arabic"/>
          <w:sz w:val="28"/>
          <w:szCs w:val="28"/>
          <w:rtl/>
          <w:lang w:bidi="ar-JO"/>
        </w:rPr>
        <w:t xml:space="preserve">، </w:t>
      </w:r>
      <w:r w:rsidRPr="00DF26DC">
        <w:rPr>
          <w:rFonts w:ascii="Simplified Arabic" w:hAnsi="Simplified Arabic" w:cs="Simplified Arabic"/>
          <w:sz w:val="28"/>
          <w:szCs w:val="28"/>
          <w:rtl/>
          <w:lang w:bidi="ar-JO"/>
        </w:rPr>
        <w:t xml:space="preserve">وهو ما نص عليه </w:t>
      </w:r>
      <w:r w:rsidR="00FA18E9" w:rsidRPr="00DF26DC">
        <w:rPr>
          <w:rFonts w:ascii="Simplified Arabic" w:hAnsi="Simplified Arabic" w:cs="Simplified Arabic"/>
          <w:sz w:val="28"/>
          <w:szCs w:val="28"/>
          <w:rtl/>
          <w:lang w:bidi="ar-JO"/>
        </w:rPr>
        <w:t>المشرع</w:t>
      </w:r>
      <w:r w:rsidR="00A03FF7" w:rsidRPr="00DF26DC">
        <w:rPr>
          <w:rStyle w:val="FootnoteReference"/>
          <w:rFonts w:ascii="Simplified Arabic" w:hAnsi="Simplified Arabic" w:cs="Simplified Arabic"/>
          <w:sz w:val="28"/>
          <w:szCs w:val="28"/>
          <w:rtl/>
          <w:lang w:bidi="ar-JO"/>
        </w:rPr>
        <w:footnoteReference w:id="109"/>
      </w:r>
      <w:r w:rsidR="00FA18E9"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بينما يلاحظ الباحث أن الإحالة لعدم الاختصاص يجب أن تكون بموجب حكم قضائي صادر عن المحكمة المرفوع أمامها النزاع</w:t>
      </w:r>
      <w:r w:rsidR="00F10104" w:rsidRPr="00DF26DC">
        <w:rPr>
          <w:rStyle w:val="FootnoteReference"/>
          <w:rFonts w:ascii="Simplified Arabic" w:hAnsi="Simplified Arabic" w:cs="Simplified Arabic"/>
          <w:sz w:val="28"/>
          <w:szCs w:val="28"/>
          <w:rtl/>
          <w:lang w:bidi="ar-JO"/>
        </w:rPr>
        <w:footnoteReference w:id="110"/>
      </w:r>
      <w:r w:rsidRPr="00DF26DC">
        <w:rPr>
          <w:rFonts w:ascii="Simplified Arabic" w:hAnsi="Simplified Arabic" w:cs="Simplified Arabic"/>
          <w:sz w:val="28"/>
          <w:szCs w:val="28"/>
          <w:rtl/>
          <w:lang w:bidi="ar-JO"/>
        </w:rPr>
        <w:t xml:space="preserve"> مهما كان نوع الإحالة لعدم الاختصاص.</w:t>
      </w:r>
    </w:p>
    <w:p w:rsidR="00B259D0" w:rsidRPr="00DF26DC" w:rsidRDefault="00B259D0" w:rsidP="00E127DB">
      <w:pPr>
        <w:numPr>
          <w:ilvl w:val="0"/>
          <w:numId w:val="22"/>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إن نظام الإحالة إلى قاضي التسوية لا تتم إلا في الدعاوي التي يجوز التصالح </w:t>
      </w:r>
      <w:r w:rsidR="00A03FF7" w:rsidRPr="00DF26DC">
        <w:rPr>
          <w:rFonts w:ascii="Simplified Arabic" w:hAnsi="Simplified Arabic" w:cs="Simplified Arabic"/>
          <w:sz w:val="28"/>
          <w:szCs w:val="28"/>
          <w:rtl/>
          <w:lang w:bidi="ar-JO"/>
        </w:rPr>
        <w:t>فيها</w:t>
      </w:r>
      <w:r w:rsidR="00D452C2" w:rsidRPr="00DF26DC">
        <w:rPr>
          <w:rStyle w:val="FootnoteReference"/>
          <w:rFonts w:ascii="Simplified Arabic" w:hAnsi="Simplified Arabic" w:cs="Simplified Arabic"/>
          <w:sz w:val="28"/>
          <w:szCs w:val="28"/>
          <w:rtl/>
          <w:lang w:bidi="ar-JO"/>
        </w:rPr>
        <w:footnoteReference w:id="111"/>
      </w:r>
      <w:r w:rsidR="00A03FF7"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أما القضايا التي لا يجوز التصالح فيها فلا يجوز أن تتم إحالتها إلى قاضي التسوية، بينما يلاحظ الباحث أن الإحالة لعدم الاختصاص تتم في جميع الدعاوي، سواء التي يجوز التصالح فيها أو التي لا </w:t>
      </w:r>
      <w:r w:rsidR="003B3F73" w:rsidRPr="00DF26DC">
        <w:rPr>
          <w:rFonts w:ascii="Simplified Arabic" w:hAnsi="Simplified Arabic" w:cs="Simplified Arabic"/>
          <w:sz w:val="28"/>
          <w:szCs w:val="28"/>
          <w:rtl/>
          <w:lang w:bidi="ar-JO"/>
        </w:rPr>
        <w:t>يجوز</w:t>
      </w:r>
      <w:r w:rsidR="00D452C2" w:rsidRPr="00DF26DC">
        <w:rPr>
          <w:rStyle w:val="FootnoteReference"/>
          <w:rFonts w:ascii="Simplified Arabic" w:hAnsi="Simplified Arabic" w:cs="Simplified Arabic"/>
          <w:sz w:val="28"/>
          <w:szCs w:val="28"/>
          <w:rtl/>
          <w:lang w:bidi="ar-JO"/>
        </w:rPr>
        <w:footnoteReference w:id="112"/>
      </w:r>
      <w:r w:rsidR="003B3F73" w:rsidRPr="00DF26DC">
        <w:rPr>
          <w:rFonts w:ascii="Simplified Arabic" w:hAnsi="Simplified Arabic" w:cs="Simplified Arabic"/>
          <w:sz w:val="28"/>
          <w:szCs w:val="28"/>
          <w:rtl/>
          <w:lang w:bidi="ar-JO"/>
        </w:rPr>
        <w:t>.</w:t>
      </w:r>
    </w:p>
    <w:p w:rsidR="00B259D0" w:rsidRPr="00DF26DC" w:rsidRDefault="00B259D0" w:rsidP="00BD6CD4">
      <w:pPr>
        <w:numPr>
          <w:ilvl w:val="0"/>
          <w:numId w:val="22"/>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lastRenderedPageBreak/>
        <w:t xml:space="preserve">الإحالة إلى قاضي التسوية لا تتم إلا في الدعاوي </w:t>
      </w:r>
      <w:r w:rsidR="00144B84">
        <w:rPr>
          <w:rFonts w:ascii="Simplified Arabic" w:hAnsi="Simplified Arabic" w:cs="Simplified Arabic" w:hint="cs"/>
          <w:sz w:val="28"/>
          <w:szCs w:val="28"/>
          <w:rtl/>
          <w:lang w:bidi="ar-JO"/>
        </w:rPr>
        <w:t>المنظورة</w:t>
      </w:r>
      <w:r w:rsidRPr="00DF26DC">
        <w:rPr>
          <w:rFonts w:ascii="Simplified Arabic" w:hAnsi="Simplified Arabic" w:cs="Simplified Arabic"/>
          <w:sz w:val="28"/>
          <w:szCs w:val="28"/>
          <w:rtl/>
          <w:lang w:bidi="ar-JO"/>
        </w:rPr>
        <w:t xml:space="preserve"> أمام محاكم الدرجة الأولى</w:t>
      </w:r>
      <w:r w:rsidR="006A68C3" w:rsidRPr="00DF26DC">
        <w:rPr>
          <w:rStyle w:val="FootnoteReference"/>
          <w:rFonts w:ascii="Simplified Arabic" w:hAnsi="Simplified Arabic" w:cs="Simplified Arabic"/>
          <w:sz w:val="28"/>
          <w:szCs w:val="28"/>
          <w:rtl/>
          <w:lang w:bidi="ar-JO"/>
        </w:rPr>
        <w:footnoteReference w:id="113"/>
      </w:r>
      <w:r w:rsidRPr="00DF26DC">
        <w:rPr>
          <w:rFonts w:ascii="Simplified Arabic" w:hAnsi="Simplified Arabic" w:cs="Simplified Arabic"/>
          <w:sz w:val="28"/>
          <w:szCs w:val="28"/>
          <w:rtl/>
          <w:lang w:bidi="ar-JO"/>
        </w:rPr>
        <w:t xml:space="preserve"> فقط أي أمام محاكم الصلح والبداية</w:t>
      </w:r>
      <w:r w:rsidR="00D42501" w:rsidRPr="00DF26DC">
        <w:rPr>
          <w:rStyle w:val="FootnoteReference"/>
          <w:rFonts w:ascii="Simplified Arabic" w:hAnsi="Simplified Arabic" w:cs="Simplified Arabic"/>
          <w:sz w:val="28"/>
          <w:szCs w:val="28"/>
          <w:rtl/>
          <w:lang w:bidi="ar-JO"/>
        </w:rPr>
        <w:footnoteReference w:id="114"/>
      </w:r>
      <w:r w:rsidR="00D42501"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وبالتالي لا يجوز الإحالة للتسوية أمام محاكم الدرجة الثانية، بينما يلاحظ أن الإحالة لعدم الاختصاص يجوز أمام محاكم الدرجة الأولى والثانية</w:t>
      </w:r>
      <w:r w:rsidR="00DB67A2" w:rsidRPr="00DF26DC">
        <w:rPr>
          <w:rStyle w:val="FootnoteReference"/>
          <w:rFonts w:ascii="Simplified Arabic" w:hAnsi="Simplified Arabic" w:cs="Simplified Arabic"/>
          <w:sz w:val="28"/>
          <w:szCs w:val="28"/>
          <w:rtl/>
          <w:lang w:bidi="ar-JO"/>
        </w:rPr>
        <w:footnoteReference w:id="115"/>
      </w:r>
      <w:r w:rsidRPr="00DF26DC">
        <w:rPr>
          <w:rFonts w:ascii="Simplified Arabic" w:hAnsi="Simplified Arabic" w:cs="Simplified Arabic"/>
          <w:sz w:val="28"/>
          <w:szCs w:val="28"/>
          <w:rtl/>
          <w:lang w:bidi="ar-JO"/>
        </w:rPr>
        <w:t xml:space="preserve"> على ما سيتم ملاحظته </w:t>
      </w:r>
      <w:r w:rsidR="00A03FF7" w:rsidRPr="00DF26DC">
        <w:rPr>
          <w:rFonts w:ascii="Simplified Arabic" w:hAnsi="Simplified Arabic" w:cs="Simplified Arabic"/>
          <w:sz w:val="28"/>
          <w:szCs w:val="28"/>
          <w:rtl/>
          <w:lang w:bidi="ar-JO"/>
        </w:rPr>
        <w:t>لاحقاً.</w:t>
      </w:r>
      <w:r w:rsidRPr="00DF26DC">
        <w:rPr>
          <w:rFonts w:ascii="Simplified Arabic" w:hAnsi="Simplified Arabic" w:cs="Simplified Arabic"/>
          <w:sz w:val="28"/>
          <w:szCs w:val="28"/>
          <w:rtl/>
          <w:lang w:bidi="ar-JO"/>
        </w:rPr>
        <w:t xml:space="preserve"> وقد أكد القضاء الفلسطيني</w:t>
      </w:r>
      <w:r w:rsidR="00BD6CD4">
        <w:rPr>
          <w:rFonts w:ascii="Simplified Arabic" w:hAnsi="Simplified Arabic" w:cs="Simplified Arabic" w:hint="cs"/>
          <w:sz w:val="28"/>
          <w:szCs w:val="28"/>
          <w:rtl/>
          <w:lang w:bidi="ar-JO"/>
        </w:rPr>
        <w:t xml:space="preserve"> ذلك</w:t>
      </w:r>
      <w:r w:rsidRPr="00DF26DC">
        <w:rPr>
          <w:rFonts w:ascii="Simplified Arabic" w:hAnsi="Simplified Arabic" w:cs="Simplified Arabic"/>
          <w:sz w:val="28"/>
          <w:szCs w:val="28"/>
          <w:rtl/>
          <w:lang w:bidi="ar-JO"/>
        </w:rPr>
        <w:t xml:space="preserve"> في العديد من أحكامه</w:t>
      </w:r>
      <w:r w:rsidR="0001139B" w:rsidRPr="00DF26DC">
        <w:rPr>
          <w:rStyle w:val="FootnoteReference"/>
          <w:rFonts w:ascii="Simplified Arabic" w:hAnsi="Simplified Arabic" w:cs="Simplified Arabic"/>
          <w:sz w:val="28"/>
          <w:szCs w:val="28"/>
          <w:rtl/>
          <w:lang w:bidi="ar-JO"/>
        </w:rPr>
        <w:footnoteReference w:id="116"/>
      </w:r>
      <w:r w:rsidRPr="00DF26DC">
        <w:rPr>
          <w:rFonts w:ascii="Simplified Arabic" w:hAnsi="Simplified Arabic" w:cs="Simplified Arabic"/>
          <w:sz w:val="28"/>
          <w:szCs w:val="28"/>
          <w:rtl/>
          <w:lang w:bidi="ar-JO"/>
        </w:rPr>
        <w:t>.</w:t>
      </w:r>
    </w:p>
    <w:p w:rsidR="00B259D0" w:rsidRPr="00DF26DC" w:rsidRDefault="00B259D0" w:rsidP="00C845A5">
      <w:pPr>
        <w:numPr>
          <w:ilvl w:val="0"/>
          <w:numId w:val="22"/>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إذا ما تمت الإحالة إلى قاضي التسوية، وتمت </w:t>
      </w:r>
      <w:r w:rsidR="00A03FF7" w:rsidRPr="00DF26DC">
        <w:rPr>
          <w:rFonts w:ascii="Simplified Arabic" w:hAnsi="Simplified Arabic" w:cs="Simplified Arabic"/>
          <w:sz w:val="28"/>
          <w:szCs w:val="28"/>
          <w:rtl/>
          <w:lang w:bidi="ar-JO"/>
        </w:rPr>
        <w:t>التسوية،</w:t>
      </w:r>
      <w:r w:rsidRPr="00DF26DC">
        <w:rPr>
          <w:rFonts w:ascii="Simplified Arabic" w:hAnsi="Simplified Arabic" w:cs="Simplified Arabic"/>
          <w:sz w:val="28"/>
          <w:szCs w:val="28"/>
          <w:rtl/>
          <w:lang w:bidi="ar-JO"/>
        </w:rPr>
        <w:t xml:space="preserve"> فإن ما يتوصل إليه القاضي في هذه الحالة يكون عبارة عن صلح </w:t>
      </w:r>
      <w:r w:rsidR="00C845A5">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و عقد صلح</w:t>
      </w:r>
      <w:r w:rsidR="00945916" w:rsidRPr="00DF26DC">
        <w:rPr>
          <w:rStyle w:val="FootnoteReference"/>
          <w:rFonts w:ascii="Simplified Arabic" w:hAnsi="Simplified Arabic" w:cs="Simplified Arabic"/>
          <w:sz w:val="28"/>
          <w:szCs w:val="28"/>
          <w:rtl/>
          <w:lang w:bidi="ar-JO"/>
        </w:rPr>
        <w:footnoteReference w:id="117"/>
      </w:r>
      <w:r w:rsidRPr="00DF26DC">
        <w:rPr>
          <w:rFonts w:ascii="Simplified Arabic" w:hAnsi="Simplified Arabic" w:cs="Simplified Arabic"/>
          <w:sz w:val="28"/>
          <w:szCs w:val="28"/>
          <w:rtl/>
          <w:lang w:bidi="ar-JO"/>
        </w:rPr>
        <w:t xml:space="preserve"> حيث ينظم محضر به ويوقعه الخصوم</w:t>
      </w:r>
      <w:r w:rsidR="00E8343E" w:rsidRPr="00DF26DC">
        <w:rPr>
          <w:rStyle w:val="FootnoteReference"/>
          <w:rFonts w:ascii="Simplified Arabic" w:hAnsi="Simplified Arabic" w:cs="Simplified Arabic"/>
          <w:sz w:val="28"/>
          <w:szCs w:val="28"/>
          <w:rtl/>
          <w:lang w:bidi="ar-JO"/>
        </w:rPr>
        <w:footnoteReference w:id="118"/>
      </w:r>
      <w:r w:rsidRPr="00DF26DC">
        <w:rPr>
          <w:rFonts w:ascii="Simplified Arabic" w:hAnsi="Simplified Arabic" w:cs="Simplified Arabic"/>
          <w:sz w:val="28"/>
          <w:szCs w:val="28"/>
          <w:rtl/>
          <w:lang w:bidi="ar-JO"/>
        </w:rPr>
        <w:t xml:space="preserve"> أما إذا ما تمت الإحالة لعدم الاختصاص فإن ما يتوصل إليه قاضي المحكمة المحال إليها يكون عبارة عن حكم قضائي فاصل في النزاع</w:t>
      </w:r>
      <w:r w:rsidR="00E91F7D" w:rsidRPr="00DF26DC">
        <w:rPr>
          <w:rStyle w:val="FootnoteReference"/>
          <w:rFonts w:ascii="Simplified Arabic" w:hAnsi="Simplified Arabic" w:cs="Simplified Arabic"/>
          <w:sz w:val="28"/>
          <w:szCs w:val="28"/>
          <w:rtl/>
          <w:lang w:bidi="ar-JO"/>
        </w:rPr>
        <w:footnoteReference w:id="119"/>
      </w:r>
      <w:r w:rsidRPr="00DF26DC">
        <w:rPr>
          <w:rFonts w:ascii="Simplified Arabic" w:hAnsi="Simplified Arabic" w:cs="Simplified Arabic"/>
          <w:sz w:val="28"/>
          <w:szCs w:val="28"/>
          <w:rtl/>
          <w:lang w:bidi="ar-JO"/>
        </w:rPr>
        <w:t xml:space="preserve">. </w:t>
      </w:r>
    </w:p>
    <w:p w:rsidR="00B259D0" w:rsidRPr="00DF26DC" w:rsidRDefault="00B259D0" w:rsidP="00E127DB">
      <w:pPr>
        <w:numPr>
          <w:ilvl w:val="0"/>
          <w:numId w:val="22"/>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في الإحالة إلى قاضي </w:t>
      </w:r>
      <w:r w:rsidR="00120FDD" w:rsidRPr="00DF26DC">
        <w:rPr>
          <w:rFonts w:ascii="Simplified Arabic" w:hAnsi="Simplified Arabic" w:cs="Simplified Arabic"/>
          <w:sz w:val="28"/>
          <w:szCs w:val="28"/>
          <w:rtl/>
          <w:lang w:bidi="ar-JO"/>
        </w:rPr>
        <w:t>التسوية،</w:t>
      </w:r>
      <w:r w:rsidRPr="00DF26DC">
        <w:rPr>
          <w:rFonts w:ascii="Simplified Arabic" w:hAnsi="Simplified Arabic" w:cs="Simplified Arabic"/>
          <w:sz w:val="28"/>
          <w:szCs w:val="28"/>
          <w:rtl/>
          <w:lang w:bidi="ar-JO"/>
        </w:rPr>
        <w:t xml:space="preserve"> إذا لم يحضر الخصوم في الموعد المحدد أو لم يرغب أحدهما في تسوية النزاع ودياً، يتوجب على قاضي التسوية أن يقوم بإحالة ملف الدعوى</w:t>
      </w:r>
      <w:r w:rsidR="00E91F7D" w:rsidRPr="00DF26DC">
        <w:rPr>
          <w:rStyle w:val="FootnoteReference"/>
          <w:rFonts w:ascii="Simplified Arabic" w:hAnsi="Simplified Arabic" w:cs="Simplified Arabic"/>
          <w:sz w:val="28"/>
          <w:szCs w:val="28"/>
          <w:rtl/>
          <w:lang w:bidi="ar-JO"/>
        </w:rPr>
        <w:footnoteReference w:id="120"/>
      </w:r>
      <w:r w:rsidRPr="00DF26DC">
        <w:rPr>
          <w:rFonts w:ascii="Simplified Arabic" w:hAnsi="Simplified Arabic" w:cs="Simplified Arabic"/>
          <w:sz w:val="28"/>
          <w:szCs w:val="28"/>
          <w:rtl/>
          <w:lang w:bidi="ar-JO"/>
        </w:rPr>
        <w:t>مرة أخرى إلى قاضي الموضوع وهو ما نص عليه المشرع</w:t>
      </w:r>
      <w:r w:rsidR="004A777F" w:rsidRPr="00DF26DC">
        <w:rPr>
          <w:rStyle w:val="FootnoteReference"/>
          <w:rFonts w:ascii="Simplified Arabic" w:hAnsi="Simplified Arabic" w:cs="Simplified Arabic"/>
          <w:sz w:val="28"/>
          <w:szCs w:val="28"/>
          <w:rtl/>
          <w:lang w:bidi="ar-JO"/>
        </w:rPr>
        <w:footnoteReference w:id="121"/>
      </w:r>
      <w:r w:rsidRPr="00DF26DC">
        <w:rPr>
          <w:rFonts w:ascii="Simplified Arabic" w:hAnsi="Simplified Arabic" w:cs="Simplified Arabic"/>
          <w:sz w:val="28"/>
          <w:szCs w:val="28"/>
          <w:rtl/>
          <w:lang w:bidi="ar-JO"/>
        </w:rPr>
        <w:t xml:space="preserve"> بينما في الإحالة لعدم </w:t>
      </w:r>
      <w:r w:rsidR="00137391" w:rsidRPr="00DF26DC">
        <w:rPr>
          <w:rFonts w:ascii="Simplified Arabic" w:hAnsi="Simplified Arabic" w:cs="Simplified Arabic"/>
          <w:sz w:val="28"/>
          <w:szCs w:val="28"/>
          <w:rtl/>
          <w:lang w:bidi="ar-JO"/>
        </w:rPr>
        <w:t>الاختصاص،</w:t>
      </w:r>
      <w:r w:rsidRPr="00DF26DC">
        <w:rPr>
          <w:rFonts w:ascii="Simplified Arabic" w:hAnsi="Simplified Arabic" w:cs="Simplified Arabic"/>
          <w:sz w:val="28"/>
          <w:szCs w:val="28"/>
          <w:rtl/>
          <w:lang w:bidi="ar-JO"/>
        </w:rPr>
        <w:t xml:space="preserve"> إذا لم يحضر الخصوم </w:t>
      </w:r>
      <w:r w:rsidR="00BD6CD4">
        <w:rPr>
          <w:rFonts w:ascii="Simplified Arabic" w:hAnsi="Simplified Arabic" w:cs="Simplified Arabic" w:hint="cs"/>
          <w:sz w:val="28"/>
          <w:szCs w:val="28"/>
          <w:rtl/>
          <w:lang w:bidi="ar-JO"/>
        </w:rPr>
        <w:t xml:space="preserve">إلى المحكمة المحال إليها </w:t>
      </w:r>
      <w:r w:rsidRPr="00DF26DC">
        <w:rPr>
          <w:rFonts w:ascii="Simplified Arabic" w:hAnsi="Simplified Arabic" w:cs="Simplified Arabic"/>
          <w:sz w:val="28"/>
          <w:szCs w:val="28"/>
          <w:rtl/>
          <w:lang w:bidi="ar-JO"/>
        </w:rPr>
        <w:t>في الموعد المحدد لنظر الجلسة فلا يجوز للقاضي أن يقوم بالإحالة إلى الجهة المحيلة</w:t>
      </w:r>
      <w:r w:rsidR="004A777F" w:rsidRPr="00DF26DC">
        <w:rPr>
          <w:rStyle w:val="FootnoteReference"/>
          <w:rFonts w:ascii="Simplified Arabic" w:hAnsi="Simplified Arabic" w:cs="Simplified Arabic"/>
          <w:sz w:val="28"/>
          <w:szCs w:val="28"/>
          <w:rtl/>
          <w:lang w:bidi="ar-JO"/>
        </w:rPr>
        <w:footnoteReference w:id="122"/>
      </w:r>
      <w:r w:rsidRPr="00DF26DC">
        <w:rPr>
          <w:rFonts w:ascii="Simplified Arabic" w:hAnsi="Simplified Arabic" w:cs="Simplified Arabic"/>
          <w:sz w:val="28"/>
          <w:szCs w:val="28"/>
          <w:rtl/>
          <w:lang w:bidi="ar-JO"/>
        </w:rPr>
        <w:t>.</w:t>
      </w:r>
    </w:p>
    <w:p w:rsidR="00B259D0" w:rsidRPr="00DF26DC" w:rsidRDefault="00B259D0" w:rsidP="00E127DB">
      <w:pPr>
        <w:numPr>
          <w:ilvl w:val="0"/>
          <w:numId w:val="22"/>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إن ما يتوصل إليه قاضي التسوية يعتبر صلحاً ولا يجوز الطعن فيه بأي طريق من طرق الطعن</w:t>
      </w:r>
      <w:r w:rsidR="00B8483C" w:rsidRPr="00DF26DC">
        <w:rPr>
          <w:rStyle w:val="FootnoteReference"/>
          <w:rFonts w:ascii="Simplified Arabic" w:hAnsi="Simplified Arabic" w:cs="Simplified Arabic"/>
          <w:sz w:val="28"/>
          <w:szCs w:val="28"/>
          <w:rtl/>
          <w:lang w:bidi="ar-JO"/>
        </w:rPr>
        <w:footnoteReference w:id="123"/>
      </w:r>
      <w:r w:rsidRPr="00DF26DC">
        <w:rPr>
          <w:rFonts w:ascii="Simplified Arabic" w:hAnsi="Simplified Arabic" w:cs="Simplified Arabic"/>
          <w:sz w:val="28"/>
          <w:szCs w:val="28"/>
          <w:rtl/>
          <w:lang w:bidi="ar-JO"/>
        </w:rPr>
        <w:t xml:space="preserve">، بينما أجاز المشرع في الإحالة لعدم الاختصاص لأي من الخصوم </w:t>
      </w:r>
      <w:r w:rsidRPr="00DF26DC">
        <w:rPr>
          <w:rFonts w:ascii="Simplified Arabic" w:hAnsi="Simplified Arabic" w:cs="Simplified Arabic"/>
          <w:sz w:val="28"/>
          <w:szCs w:val="28"/>
          <w:rtl/>
          <w:lang w:bidi="ar-JO"/>
        </w:rPr>
        <w:lastRenderedPageBreak/>
        <w:t>الطعن في الحكم القاضي بالإحالة</w:t>
      </w:r>
      <w:r w:rsidR="005768F9" w:rsidRPr="00DF26DC">
        <w:rPr>
          <w:rStyle w:val="FootnoteReference"/>
          <w:rFonts w:ascii="Simplified Arabic" w:hAnsi="Simplified Arabic" w:cs="Simplified Arabic"/>
          <w:sz w:val="28"/>
          <w:szCs w:val="28"/>
          <w:rtl/>
          <w:lang w:bidi="ar-JO"/>
        </w:rPr>
        <w:footnoteReference w:id="124"/>
      </w:r>
      <w:r w:rsidR="00043238">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وهو ما أكده المشرع الفلسطيني في قانون الأصول</w:t>
      </w:r>
      <w:r w:rsidR="00A11CFE" w:rsidRPr="00DF26DC">
        <w:rPr>
          <w:rStyle w:val="FootnoteReference"/>
          <w:rFonts w:ascii="Simplified Arabic" w:hAnsi="Simplified Arabic" w:cs="Simplified Arabic"/>
          <w:sz w:val="28"/>
          <w:szCs w:val="28"/>
          <w:rtl/>
          <w:lang w:bidi="ar-JO"/>
        </w:rPr>
        <w:footnoteReference w:id="125"/>
      </w:r>
      <w:r w:rsidRPr="00DF26DC">
        <w:rPr>
          <w:rFonts w:ascii="Simplified Arabic" w:hAnsi="Simplified Arabic" w:cs="Simplified Arabic"/>
          <w:sz w:val="28"/>
          <w:szCs w:val="28"/>
          <w:rtl/>
          <w:lang w:bidi="ar-JO"/>
        </w:rPr>
        <w:t>.</w:t>
      </w:r>
    </w:p>
    <w:p w:rsidR="00B259D0" w:rsidRPr="00BD3B59" w:rsidRDefault="00B259D0" w:rsidP="00BD3B59">
      <w:pPr>
        <w:numPr>
          <w:ilvl w:val="0"/>
          <w:numId w:val="22"/>
        </w:num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يلاحظ الباحث أخيراً إلى أن الإحالة إلى قاضي التسوية تتم من قبل </w:t>
      </w:r>
      <w:r w:rsidR="00043238">
        <w:rPr>
          <w:rFonts w:ascii="Simplified Arabic" w:hAnsi="Simplified Arabic" w:cs="Simplified Arabic" w:hint="cs"/>
          <w:sz w:val="28"/>
          <w:szCs w:val="28"/>
          <w:rtl/>
          <w:lang w:bidi="ar-JO"/>
        </w:rPr>
        <w:t>قلم</w:t>
      </w:r>
      <w:r w:rsidRPr="00DF26DC">
        <w:rPr>
          <w:rFonts w:ascii="Simplified Arabic" w:hAnsi="Simplified Arabic" w:cs="Simplified Arabic"/>
          <w:sz w:val="28"/>
          <w:szCs w:val="28"/>
          <w:rtl/>
          <w:lang w:bidi="ar-JO"/>
        </w:rPr>
        <w:t xml:space="preserve"> المحكمة المختصة إلى قاضي يتبع نفس المحكمة</w:t>
      </w:r>
      <w:r w:rsidR="00043238">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انتدبه مجلس القضاء الأعلى</w:t>
      </w:r>
      <w:r w:rsidR="00741FDC" w:rsidRPr="00DF26DC">
        <w:rPr>
          <w:rStyle w:val="FootnoteReference"/>
          <w:rFonts w:ascii="Simplified Arabic" w:hAnsi="Simplified Arabic" w:cs="Simplified Arabic"/>
          <w:sz w:val="28"/>
          <w:szCs w:val="28"/>
          <w:rtl/>
          <w:lang w:bidi="ar-JO"/>
        </w:rPr>
        <w:footnoteReference w:id="126"/>
      </w:r>
      <w:r w:rsidRPr="00DF26DC">
        <w:rPr>
          <w:rFonts w:ascii="Simplified Arabic" w:hAnsi="Simplified Arabic" w:cs="Simplified Arabic"/>
          <w:sz w:val="28"/>
          <w:szCs w:val="28"/>
          <w:rtl/>
          <w:lang w:bidi="ar-JO"/>
        </w:rPr>
        <w:t xml:space="preserve"> بينما الإحالة لعدم الاختصاص تتم من قبل محكمة غير مختصة </w:t>
      </w:r>
      <w:r w:rsidR="00043238">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صلاً بنظر النزاع إلى المحكمة مختصة بنظره</w:t>
      </w:r>
      <w:r w:rsidR="00741FDC" w:rsidRPr="00DF26DC">
        <w:rPr>
          <w:rStyle w:val="FootnoteReference"/>
          <w:rFonts w:ascii="Simplified Arabic" w:hAnsi="Simplified Arabic" w:cs="Simplified Arabic"/>
          <w:sz w:val="28"/>
          <w:szCs w:val="28"/>
          <w:rtl/>
          <w:lang w:bidi="ar-JO"/>
        </w:rPr>
        <w:footnoteReference w:id="127"/>
      </w:r>
      <w:r w:rsidRPr="00DF26DC">
        <w:rPr>
          <w:rFonts w:ascii="Simplified Arabic" w:hAnsi="Simplified Arabic" w:cs="Simplified Arabic"/>
          <w:sz w:val="28"/>
          <w:szCs w:val="28"/>
          <w:rtl/>
          <w:lang w:bidi="ar-JO"/>
        </w:rPr>
        <w:t xml:space="preserve"> وهو ما ذهب إليه المشرع</w:t>
      </w:r>
      <w:r w:rsidR="00741FDC" w:rsidRPr="00DF26DC">
        <w:rPr>
          <w:rStyle w:val="FootnoteReference"/>
          <w:rFonts w:ascii="Simplified Arabic" w:hAnsi="Simplified Arabic" w:cs="Simplified Arabic"/>
          <w:sz w:val="28"/>
          <w:szCs w:val="28"/>
          <w:rtl/>
          <w:lang w:bidi="ar-JO"/>
        </w:rPr>
        <w:footnoteReference w:id="128"/>
      </w:r>
      <w:r w:rsidRPr="00DF26DC">
        <w:rPr>
          <w:rFonts w:ascii="Simplified Arabic" w:hAnsi="Simplified Arabic" w:cs="Simplified Arabic"/>
          <w:sz w:val="28"/>
          <w:szCs w:val="28"/>
          <w:rtl/>
          <w:lang w:bidi="ar-JO"/>
        </w:rPr>
        <w:t>.</w:t>
      </w:r>
    </w:p>
    <w:p w:rsidR="007D708F" w:rsidRDefault="00B259D0" w:rsidP="00C74321">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لذلك </w:t>
      </w:r>
      <w:r w:rsidR="00C74321">
        <w:rPr>
          <w:rFonts w:ascii="Simplified Arabic" w:hAnsi="Simplified Arabic" w:cs="Simplified Arabic" w:hint="cs"/>
          <w:sz w:val="28"/>
          <w:szCs w:val="28"/>
          <w:rtl/>
          <w:lang w:bidi="ar-JO"/>
        </w:rPr>
        <w:t>ي</w:t>
      </w:r>
      <w:r w:rsidRPr="00DF26DC">
        <w:rPr>
          <w:rFonts w:ascii="Simplified Arabic" w:hAnsi="Simplified Arabic" w:cs="Simplified Arabic"/>
          <w:sz w:val="28"/>
          <w:szCs w:val="28"/>
          <w:rtl/>
          <w:lang w:bidi="ar-JO"/>
        </w:rPr>
        <w:t>خلص الباحث إلى هذه الفوارق وأوجه الاختلاف السابق ذكرها كفيلة بعدم وقوع الخلط ما بين الإحالة لعدم الاختصاص والإحالة إلى قاضي التسوية.</w:t>
      </w:r>
    </w:p>
    <w:p w:rsidR="00C74321" w:rsidRDefault="00C74321" w:rsidP="00DE45B4">
      <w:pPr>
        <w:spacing w:after="160" w:line="259" w:lineRule="auto"/>
        <w:rPr>
          <w:rFonts w:ascii="Simplified Arabic" w:hAnsi="Simplified Arabic" w:cs="Simplified Arabic"/>
          <w:b/>
          <w:bCs/>
          <w:sz w:val="28"/>
          <w:szCs w:val="28"/>
          <w:rtl/>
          <w:lang w:bidi="ar-JO"/>
        </w:rPr>
      </w:pPr>
    </w:p>
    <w:p w:rsidR="00EC1290" w:rsidRDefault="00EC1290" w:rsidP="00EC1290">
      <w:pPr>
        <w:spacing w:after="160" w:line="259"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الفرع الثاني</w:t>
      </w:r>
    </w:p>
    <w:p w:rsidR="00B259D0" w:rsidRPr="00DF26DC" w:rsidRDefault="00B259D0" w:rsidP="00EC1290">
      <w:pPr>
        <w:spacing w:after="160" w:line="259" w:lineRule="auto"/>
        <w:jc w:val="center"/>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تم</w:t>
      </w:r>
      <w:r w:rsidR="00BD6CD4">
        <w:rPr>
          <w:rFonts w:ascii="Simplified Arabic" w:hAnsi="Simplified Arabic" w:cs="Simplified Arabic" w:hint="cs"/>
          <w:b/>
          <w:bCs/>
          <w:sz w:val="28"/>
          <w:szCs w:val="28"/>
          <w:rtl/>
          <w:lang w:bidi="ar-JO"/>
        </w:rPr>
        <w:t>ي</w:t>
      </w:r>
      <w:r w:rsidRPr="00DF26DC">
        <w:rPr>
          <w:rFonts w:ascii="Simplified Arabic" w:hAnsi="Simplified Arabic" w:cs="Simplified Arabic"/>
          <w:b/>
          <w:bCs/>
          <w:sz w:val="28"/>
          <w:szCs w:val="28"/>
          <w:rtl/>
          <w:lang w:bidi="ar-JO"/>
        </w:rPr>
        <w:t>يز الإحالة لعدم الاختصاص عن الإحالة للارتباط</w:t>
      </w:r>
    </w:p>
    <w:p w:rsidR="00B259D0" w:rsidRPr="00DF26DC" w:rsidRDefault="00B259D0" w:rsidP="001E6F91">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من بين صور الإحالة التي عالجها المشرع الفلسطيني والتي قد تختلط بالإحالة لعدم الاختصاص، الإحالة </w:t>
      </w:r>
      <w:r w:rsidR="00A05C28" w:rsidRPr="00DF26DC">
        <w:rPr>
          <w:rFonts w:ascii="Simplified Arabic" w:hAnsi="Simplified Arabic" w:cs="Simplified Arabic"/>
          <w:sz w:val="28"/>
          <w:szCs w:val="28"/>
          <w:rtl/>
          <w:lang w:bidi="ar-JO"/>
        </w:rPr>
        <w:t>للارتباط،</w:t>
      </w:r>
      <w:r w:rsidRPr="00DF26DC">
        <w:rPr>
          <w:rFonts w:ascii="Simplified Arabic" w:hAnsi="Simplified Arabic" w:cs="Simplified Arabic"/>
          <w:sz w:val="28"/>
          <w:szCs w:val="28"/>
          <w:rtl/>
          <w:lang w:bidi="ar-JO"/>
        </w:rPr>
        <w:t xml:space="preserve"> ومن </w:t>
      </w:r>
      <w:r w:rsidR="001E6F91">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جل التمييز بينهما</w:t>
      </w:r>
      <w:r w:rsidR="001E6F91">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ينبغي أولاً بيان ماهية الارتباط الذي يثير الدفع بالإحالة للارتباط، ثم محاولة إظهار الفوارق ما بينها وبين الدفع بالإحالة موضوع </w:t>
      </w:r>
      <w:r w:rsidR="00A05C28" w:rsidRPr="00DF26DC">
        <w:rPr>
          <w:rFonts w:ascii="Simplified Arabic" w:hAnsi="Simplified Arabic" w:cs="Simplified Arabic"/>
          <w:sz w:val="28"/>
          <w:szCs w:val="28"/>
          <w:rtl/>
          <w:lang w:bidi="ar-JO"/>
        </w:rPr>
        <w:t>الدراسة،</w:t>
      </w:r>
      <w:r w:rsidRPr="00DF26DC">
        <w:rPr>
          <w:rFonts w:ascii="Simplified Arabic" w:hAnsi="Simplified Arabic" w:cs="Simplified Arabic"/>
          <w:sz w:val="28"/>
          <w:szCs w:val="28"/>
          <w:rtl/>
          <w:lang w:bidi="ar-JO"/>
        </w:rPr>
        <w:t xml:space="preserve"> لذلك يقترح الباحث تقسيم هذا الفرع إلى بندين على النحو التالي: </w:t>
      </w:r>
    </w:p>
    <w:p w:rsidR="00EC1290" w:rsidRDefault="00EC1290" w:rsidP="00E127DB">
      <w:pPr>
        <w:jc w:val="both"/>
        <w:rPr>
          <w:rFonts w:ascii="Simplified Arabic" w:hAnsi="Simplified Arabic" w:cs="Simplified Arabic"/>
          <w:b/>
          <w:bCs/>
          <w:sz w:val="28"/>
          <w:szCs w:val="28"/>
          <w:rtl/>
          <w:lang w:bidi="ar-JO"/>
        </w:rPr>
      </w:pPr>
    </w:p>
    <w:p w:rsidR="00782EDC" w:rsidRDefault="00782EDC" w:rsidP="00E127DB">
      <w:pPr>
        <w:jc w:val="both"/>
        <w:rPr>
          <w:rFonts w:ascii="Simplified Arabic" w:hAnsi="Simplified Arabic" w:cs="Simplified Arabic"/>
          <w:b/>
          <w:bCs/>
          <w:sz w:val="28"/>
          <w:szCs w:val="28"/>
          <w:rtl/>
          <w:lang w:bidi="ar-JO"/>
        </w:rPr>
      </w:pPr>
    </w:p>
    <w:p w:rsidR="00782EDC" w:rsidRPr="00DF26DC" w:rsidRDefault="00782EDC" w:rsidP="00E127DB">
      <w:pPr>
        <w:jc w:val="both"/>
        <w:rPr>
          <w:rFonts w:ascii="Simplified Arabic" w:hAnsi="Simplified Arabic" w:cs="Simplified Arabic"/>
          <w:b/>
          <w:bCs/>
          <w:sz w:val="28"/>
          <w:szCs w:val="28"/>
          <w:lang w:bidi="ar-JO"/>
        </w:rPr>
      </w:pPr>
    </w:p>
    <w:p w:rsidR="00B259D0" w:rsidRPr="00DF26DC" w:rsidRDefault="00B259D0" w:rsidP="00E127DB">
      <w:pPr>
        <w:jc w:val="both"/>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البند </w:t>
      </w:r>
      <w:r w:rsidR="00C72291">
        <w:rPr>
          <w:rFonts w:ascii="Simplified Arabic" w:hAnsi="Simplified Arabic" w:cs="Simplified Arabic"/>
          <w:b/>
          <w:bCs/>
          <w:sz w:val="28"/>
          <w:szCs w:val="28"/>
          <w:rtl/>
          <w:lang w:bidi="ar-JO"/>
        </w:rPr>
        <w:t xml:space="preserve">الأول: </w:t>
      </w:r>
      <w:r w:rsidR="00A05C28" w:rsidRPr="00DF26DC">
        <w:rPr>
          <w:rFonts w:ascii="Simplified Arabic" w:hAnsi="Simplified Arabic" w:cs="Simplified Arabic"/>
          <w:b/>
          <w:bCs/>
          <w:sz w:val="28"/>
          <w:szCs w:val="28"/>
          <w:rtl/>
          <w:lang w:bidi="ar-JO"/>
        </w:rPr>
        <w:t>ماهية الدفع</w:t>
      </w:r>
      <w:r w:rsidRPr="00DF26DC">
        <w:rPr>
          <w:rFonts w:ascii="Simplified Arabic" w:hAnsi="Simplified Arabic" w:cs="Simplified Arabic"/>
          <w:b/>
          <w:bCs/>
          <w:sz w:val="28"/>
          <w:szCs w:val="28"/>
          <w:rtl/>
          <w:lang w:bidi="ar-JO"/>
        </w:rPr>
        <w:t xml:space="preserve"> بالإحالة </w:t>
      </w:r>
      <w:r w:rsidR="00A05C28" w:rsidRPr="00DF26DC">
        <w:rPr>
          <w:rFonts w:ascii="Simplified Arabic" w:hAnsi="Simplified Arabic" w:cs="Simplified Arabic"/>
          <w:b/>
          <w:bCs/>
          <w:sz w:val="28"/>
          <w:szCs w:val="28"/>
          <w:rtl/>
          <w:lang w:bidi="ar-JO"/>
        </w:rPr>
        <w:t>للارتباط.</w:t>
      </w:r>
    </w:p>
    <w:p w:rsidR="00B259D0" w:rsidRPr="00DF26DC" w:rsidRDefault="00B259D0" w:rsidP="001E6F91">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من خلال </w:t>
      </w:r>
      <w:r w:rsidR="007D708F" w:rsidRPr="00DF26DC">
        <w:rPr>
          <w:rFonts w:ascii="Simplified Arabic" w:hAnsi="Simplified Arabic" w:cs="Simplified Arabic"/>
          <w:sz w:val="28"/>
          <w:szCs w:val="28"/>
          <w:rtl/>
          <w:lang w:bidi="ar-JO"/>
        </w:rPr>
        <w:t>الاطلاع</w:t>
      </w:r>
      <w:r w:rsidRPr="00DF26DC">
        <w:rPr>
          <w:rFonts w:ascii="Simplified Arabic" w:hAnsi="Simplified Arabic" w:cs="Simplified Arabic"/>
          <w:sz w:val="28"/>
          <w:szCs w:val="28"/>
          <w:rtl/>
          <w:lang w:bidi="ar-JO"/>
        </w:rPr>
        <w:t xml:space="preserve"> على نصوص قانون أصول المحاكمات الساري، يلاحظ الباحث أن المشرع لم يعرف ما هو المقصود </w:t>
      </w:r>
      <w:r w:rsidR="00A05C28" w:rsidRPr="00DF26DC">
        <w:rPr>
          <w:rFonts w:ascii="Simplified Arabic" w:hAnsi="Simplified Arabic" w:cs="Simplified Arabic"/>
          <w:sz w:val="28"/>
          <w:szCs w:val="28"/>
          <w:rtl/>
          <w:lang w:bidi="ar-JO"/>
        </w:rPr>
        <w:t>بالارتباط،</w:t>
      </w:r>
      <w:r w:rsidRPr="00DF26DC">
        <w:rPr>
          <w:rFonts w:ascii="Simplified Arabic" w:hAnsi="Simplified Arabic" w:cs="Simplified Arabic"/>
          <w:sz w:val="28"/>
          <w:szCs w:val="28"/>
          <w:rtl/>
          <w:lang w:bidi="ar-JO"/>
        </w:rPr>
        <w:t xml:space="preserve"> لذلك يذهب الفقه القانوني في تعر</w:t>
      </w:r>
      <w:r w:rsidR="00BD6CD4">
        <w:rPr>
          <w:rFonts w:ascii="Simplified Arabic" w:hAnsi="Simplified Arabic" w:cs="Simplified Arabic" w:hint="cs"/>
          <w:sz w:val="28"/>
          <w:szCs w:val="28"/>
          <w:rtl/>
          <w:lang w:bidi="ar-JO"/>
        </w:rPr>
        <w:t>ي</w:t>
      </w:r>
      <w:r w:rsidR="00BD6CD4">
        <w:rPr>
          <w:rFonts w:ascii="Simplified Arabic" w:hAnsi="Simplified Arabic" w:cs="Simplified Arabic"/>
          <w:sz w:val="28"/>
          <w:szCs w:val="28"/>
          <w:rtl/>
          <w:lang w:bidi="ar-JO"/>
        </w:rPr>
        <w:t>ف</w:t>
      </w:r>
      <w:r w:rsidRPr="00DF26DC">
        <w:rPr>
          <w:rFonts w:ascii="Simplified Arabic" w:hAnsi="Simplified Arabic" w:cs="Simplified Arabic"/>
          <w:sz w:val="28"/>
          <w:szCs w:val="28"/>
          <w:rtl/>
          <w:lang w:bidi="ar-JO"/>
        </w:rPr>
        <w:t>ه للارتباط الذي يبرر الدفع بالإحالة على أنه " قيام صلة وثيقة بين دعو</w:t>
      </w:r>
      <w:r w:rsidR="001E6F91">
        <w:rPr>
          <w:rFonts w:ascii="Simplified Arabic" w:hAnsi="Simplified Arabic" w:cs="Simplified Arabic" w:hint="cs"/>
          <w:sz w:val="28"/>
          <w:szCs w:val="28"/>
          <w:rtl/>
          <w:lang w:bidi="ar-JO"/>
        </w:rPr>
        <w:t>ي</w:t>
      </w:r>
      <w:r w:rsidRPr="00DF26DC">
        <w:rPr>
          <w:rFonts w:ascii="Simplified Arabic" w:hAnsi="Simplified Arabic" w:cs="Simplified Arabic"/>
          <w:sz w:val="28"/>
          <w:szCs w:val="28"/>
          <w:rtl/>
          <w:lang w:bidi="ar-JO"/>
        </w:rPr>
        <w:t xml:space="preserve">ين تجعل من المناسب ومن حسن سير </w:t>
      </w:r>
      <w:r w:rsidRPr="00DF26DC">
        <w:rPr>
          <w:rFonts w:ascii="Simplified Arabic" w:hAnsi="Simplified Arabic" w:cs="Simplified Arabic"/>
          <w:sz w:val="28"/>
          <w:szCs w:val="28"/>
          <w:rtl/>
          <w:lang w:bidi="ar-JO"/>
        </w:rPr>
        <w:lastRenderedPageBreak/>
        <w:t xml:space="preserve">العدالة </w:t>
      </w:r>
      <w:r w:rsidR="00BD6CD4">
        <w:rPr>
          <w:rFonts w:ascii="Simplified Arabic" w:hAnsi="Simplified Arabic" w:cs="Simplified Arabic"/>
          <w:sz w:val="28"/>
          <w:szCs w:val="28"/>
          <w:rtl/>
          <w:lang w:bidi="ar-JO"/>
        </w:rPr>
        <w:t>جمع</w:t>
      </w:r>
      <w:r w:rsidR="00A05C28" w:rsidRPr="00DF26DC">
        <w:rPr>
          <w:rFonts w:ascii="Simplified Arabic" w:hAnsi="Simplified Arabic" w:cs="Simplified Arabic"/>
          <w:sz w:val="28"/>
          <w:szCs w:val="28"/>
          <w:rtl/>
          <w:lang w:bidi="ar-JO"/>
        </w:rPr>
        <w:t>هما</w:t>
      </w:r>
      <w:r w:rsidRPr="00DF26DC">
        <w:rPr>
          <w:rFonts w:ascii="Simplified Arabic" w:hAnsi="Simplified Arabic" w:cs="Simplified Arabic"/>
          <w:sz w:val="28"/>
          <w:szCs w:val="28"/>
          <w:rtl/>
          <w:lang w:bidi="ar-JO"/>
        </w:rPr>
        <w:t xml:space="preserve"> أمام محكمة واحدة لتحقيقها والحكم فيهما </w:t>
      </w:r>
      <w:proofErr w:type="spellStart"/>
      <w:proofErr w:type="gramStart"/>
      <w:r w:rsidR="00CE2CE0" w:rsidRPr="00DF26DC">
        <w:rPr>
          <w:rFonts w:ascii="Simplified Arabic" w:hAnsi="Simplified Arabic" w:cs="Simplified Arabic" w:hint="cs"/>
          <w:sz w:val="28"/>
          <w:szCs w:val="28"/>
          <w:rtl/>
          <w:lang w:bidi="ar-JO"/>
        </w:rPr>
        <w:t>معا</w:t>
      </w:r>
      <w:r w:rsidR="00CE2CE0">
        <w:rPr>
          <w:rFonts w:ascii="Simplified Arabic" w:hAnsi="Simplified Arabic" w:cs="Simplified Arabic" w:hint="cs"/>
          <w:sz w:val="28"/>
          <w:szCs w:val="28"/>
          <w:rtl/>
          <w:lang w:bidi="ar-JO"/>
        </w:rPr>
        <w:t>،</w:t>
      </w:r>
      <w:r w:rsidR="00CE2CE0" w:rsidRPr="00DF26DC">
        <w:rPr>
          <w:rFonts w:ascii="Simplified Arabic" w:hAnsi="Simplified Arabic" w:cs="Simplified Arabic" w:hint="eastAsia"/>
          <w:sz w:val="28"/>
          <w:szCs w:val="28"/>
          <w:rtl/>
          <w:lang w:bidi="ar-JO"/>
        </w:rPr>
        <w:t>ً</w:t>
      </w:r>
      <w:proofErr w:type="spellEnd"/>
      <w:proofErr w:type="gramEnd"/>
      <w:r w:rsidRPr="00DF26DC">
        <w:rPr>
          <w:rFonts w:ascii="Simplified Arabic" w:hAnsi="Simplified Arabic" w:cs="Simplified Arabic"/>
          <w:sz w:val="28"/>
          <w:szCs w:val="28"/>
          <w:rtl/>
          <w:lang w:bidi="ar-JO"/>
        </w:rPr>
        <w:t xml:space="preserve"> منعاً من صدور أحكام لا توافق بينهما</w:t>
      </w:r>
      <w:r w:rsidR="00BD6CD4">
        <w:rPr>
          <w:rFonts w:ascii="Simplified Arabic" w:hAnsi="Simplified Arabic" w:cs="Simplified Arabic" w:hint="cs"/>
          <w:sz w:val="28"/>
          <w:szCs w:val="28"/>
          <w:rtl/>
          <w:lang w:bidi="ar-JO"/>
        </w:rPr>
        <w:t>"</w:t>
      </w:r>
      <w:r w:rsidR="00F044B4" w:rsidRPr="00DF26DC">
        <w:rPr>
          <w:rStyle w:val="FootnoteReference"/>
          <w:rFonts w:ascii="Simplified Arabic" w:hAnsi="Simplified Arabic" w:cs="Simplified Arabic"/>
          <w:sz w:val="28"/>
          <w:szCs w:val="28"/>
          <w:rtl/>
          <w:lang w:bidi="ar-JO"/>
        </w:rPr>
        <w:footnoteReference w:id="129"/>
      </w:r>
      <w:r w:rsidR="00F044B4" w:rsidRPr="00DF26DC">
        <w:rPr>
          <w:rFonts w:ascii="Simplified Arabic" w:hAnsi="Simplified Arabic" w:cs="Simplified Arabic"/>
          <w:sz w:val="28"/>
          <w:szCs w:val="28"/>
          <w:rtl/>
        </w:rPr>
        <w:t>.</w:t>
      </w:r>
    </w:p>
    <w:p w:rsidR="00B259D0" w:rsidRPr="00DF26DC" w:rsidRDefault="00B259D0" w:rsidP="00CE2CE0">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لذلك تقتضي الإحالة للارتباط أن ت</w:t>
      </w:r>
      <w:r w:rsidR="00CE2CE0">
        <w:rPr>
          <w:rFonts w:ascii="Simplified Arabic" w:hAnsi="Simplified Arabic" w:cs="Simplified Arabic" w:hint="cs"/>
          <w:sz w:val="28"/>
          <w:szCs w:val="28"/>
          <w:rtl/>
          <w:lang w:bidi="ar-JO"/>
        </w:rPr>
        <w:t>ر</w:t>
      </w:r>
      <w:r w:rsidRPr="00DF26DC">
        <w:rPr>
          <w:rFonts w:ascii="Simplified Arabic" w:hAnsi="Simplified Arabic" w:cs="Simplified Arabic"/>
          <w:sz w:val="28"/>
          <w:szCs w:val="28"/>
          <w:rtl/>
          <w:lang w:bidi="ar-JO"/>
        </w:rPr>
        <w:t>فع دعويان مختلفتان أمام محكمتين مختلفتين على أن يكون بينهما ارتباط</w:t>
      </w:r>
      <w:r w:rsidR="00D70A94" w:rsidRPr="00DF26DC">
        <w:rPr>
          <w:rStyle w:val="FootnoteReference"/>
          <w:rFonts w:ascii="Simplified Arabic" w:hAnsi="Simplified Arabic" w:cs="Simplified Arabic"/>
          <w:sz w:val="28"/>
          <w:szCs w:val="28"/>
          <w:rtl/>
          <w:lang w:bidi="ar-JO"/>
        </w:rPr>
        <w:footnoteReference w:id="130"/>
      </w:r>
      <w:r w:rsidRPr="00DF26DC">
        <w:rPr>
          <w:rFonts w:ascii="Simplified Arabic" w:hAnsi="Simplified Arabic" w:cs="Simplified Arabic"/>
          <w:sz w:val="28"/>
          <w:szCs w:val="28"/>
          <w:rtl/>
          <w:lang w:bidi="ar-JO"/>
        </w:rPr>
        <w:t xml:space="preserve">. بحيث تجعل الحكم الذي سوف يصدر في </w:t>
      </w:r>
      <w:r w:rsidR="00A05C28" w:rsidRPr="00DF26DC">
        <w:rPr>
          <w:rFonts w:ascii="Simplified Arabic" w:hAnsi="Simplified Arabic" w:cs="Simplified Arabic"/>
          <w:sz w:val="28"/>
          <w:szCs w:val="28"/>
          <w:rtl/>
          <w:lang w:bidi="ar-JO"/>
        </w:rPr>
        <w:t>أحدهما</w:t>
      </w:r>
      <w:r w:rsidRPr="00DF26DC">
        <w:rPr>
          <w:rFonts w:ascii="Simplified Arabic" w:hAnsi="Simplified Arabic" w:cs="Simplified Arabic"/>
          <w:sz w:val="28"/>
          <w:szCs w:val="28"/>
          <w:rtl/>
          <w:lang w:bidi="ar-JO"/>
        </w:rPr>
        <w:t xml:space="preserve"> مؤثراً على الحكم في الأخرى</w:t>
      </w:r>
      <w:r w:rsidR="00343E77" w:rsidRPr="00DF26DC">
        <w:rPr>
          <w:rStyle w:val="FootnoteReference"/>
          <w:rFonts w:ascii="Simplified Arabic" w:hAnsi="Simplified Arabic" w:cs="Simplified Arabic"/>
          <w:sz w:val="28"/>
          <w:szCs w:val="28"/>
          <w:rtl/>
          <w:lang w:bidi="ar-JO"/>
        </w:rPr>
        <w:footnoteReference w:id="131"/>
      </w:r>
      <w:r w:rsidRPr="00DF26DC">
        <w:rPr>
          <w:rFonts w:ascii="Simplified Arabic" w:hAnsi="Simplified Arabic" w:cs="Simplified Arabic"/>
          <w:sz w:val="28"/>
          <w:szCs w:val="28"/>
          <w:rtl/>
          <w:lang w:bidi="ar-JO"/>
        </w:rPr>
        <w:t xml:space="preserve"> على أن الارتباط ما بين الدعويان في هذه الحالة يكون قائماً حتى ولو لم يكن هناك اتحاد في سبب وموضوع الدعويان حيث يكفي الاشتراك الجزئي لعناصر الدعوى الموضوعية، سواء كان هذا الاشتراك يتعلق بالمحل أو </w:t>
      </w:r>
      <w:r w:rsidR="00CE2CE0">
        <w:rPr>
          <w:rFonts w:ascii="Simplified Arabic" w:hAnsi="Simplified Arabic" w:cs="Simplified Arabic" w:hint="cs"/>
          <w:sz w:val="28"/>
          <w:szCs w:val="28"/>
          <w:rtl/>
          <w:lang w:bidi="ar-JO"/>
        </w:rPr>
        <w:t>ا</w:t>
      </w:r>
      <w:r w:rsidRPr="00DF26DC">
        <w:rPr>
          <w:rFonts w:ascii="Simplified Arabic" w:hAnsi="Simplified Arabic" w:cs="Simplified Arabic"/>
          <w:sz w:val="28"/>
          <w:szCs w:val="28"/>
          <w:rtl/>
          <w:lang w:bidi="ar-JO"/>
        </w:rPr>
        <w:t xml:space="preserve">لسبب الذي تنشأ </w:t>
      </w:r>
      <w:r w:rsidR="00A05C28" w:rsidRPr="00DF26DC">
        <w:rPr>
          <w:rFonts w:ascii="Simplified Arabic" w:hAnsi="Simplified Arabic" w:cs="Simplified Arabic"/>
          <w:sz w:val="28"/>
          <w:szCs w:val="28"/>
          <w:rtl/>
          <w:lang w:bidi="ar-JO"/>
        </w:rPr>
        <w:t>عنه</w:t>
      </w:r>
      <w:r w:rsidR="00003378" w:rsidRPr="00DF26DC">
        <w:rPr>
          <w:rStyle w:val="FootnoteReference"/>
          <w:rFonts w:ascii="Simplified Arabic" w:hAnsi="Simplified Arabic" w:cs="Simplified Arabic"/>
          <w:sz w:val="28"/>
          <w:szCs w:val="28"/>
          <w:rtl/>
          <w:lang w:bidi="ar-JO"/>
        </w:rPr>
        <w:footnoteReference w:id="132"/>
      </w:r>
      <w:r w:rsidR="00A05C28" w:rsidRPr="00DF26DC">
        <w:rPr>
          <w:rFonts w:ascii="Simplified Arabic" w:hAnsi="Simplified Arabic" w:cs="Simplified Arabic"/>
          <w:sz w:val="28"/>
          <w:szCs w:val="28"/>
          <w:rtl/>
          <w:lang w:bidi="ar-JO"/>
        </w:rPr>
        <w:t>.</w:t>
      </w:r>
    </w:p>
    <w:p w:rsidR="00B259D0" w:rsidRPr="00DF26DC" w:rsidRDefault="00B259D0" w:rsidP="00CE2CE0">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فإذا ما وجد ارتباط ما بين دعويين مقامتان </w:t>
      </w:r>
      <w:r w:rsidR="00CE2CE0">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مام محكمتين مختلفتين فإنه يجوز لأحد الخصوم في الدعويين أن يدفع بإحالة الدعوى إلى المحكمة ال</w:t>
      </w:r>
      <w:r w:rsidR="00CE2CE0">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 xml:space="preserve">خرى التي تنظر الدعوى الثانية المرتبطة لتتولى الأخيرة </w:t>
      </w:r>
      <w:r w:rsidR="00A05C28" w:rsidRPr="00DF26DC">
        <w:rPr>
          <w:rFonts w:ascii="Simplified Arabic" w:hAnsi="Simplified Arabic" w:cs="Simplified Arabic"/>
          <w:sz w:val="28"/>
          <w:szCs w:val="28"/>
          <w:rtl/>
          <w:lang w:bidi="ar-JO"/>
        </w:rPr>
        <w:t>نظرها</w:t>
      </w:r>
      <w:r w:rsidR="005A0C2D" w:rsidRPr="00DF26DC">
        <w:rPr>
          <w:rStyle w:val="FootnoteReference"/>
          <w:rFonts w:ascii="Simplified Arabic" w:hAnsi="Simplified Arabic" w:cs="Simplified Arabic"/>
          <w:sz w:val="28"/>
          <w:szCs w:val="28"/>
          <w:rtl/>
          <w:lang w:bidi="ar-JO"/>
        </w:rPr>
        <w:footnoteReference w:id="133"/>
      </w:r>
      <w:r w:rsidR="00A05C28" w:rsidRPr="00DF26DC">
        <w:rPr>
          <w:rFonts w:ascii="Simplified Arabic" w:hAnsi="Simplified Arabic" w:cs="Simplified Arabic"/>
          <w:sz w:val="28"/>
          <w:szCs w:val="28"/>
          <w:rtl/>
          <w:lang w:bidi="ar-JO"/>
        </w:rPr>
        <w:t>.</w:t>
      </w:r>
    </w:p>
    <w:p w:rsidR="00B259D0" w:rsidRPr="00DF26DC" w:rsidRDefault="00B259D0" w:rsidP="00E127DB">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بعد هذه اللمحة الوجيزة عن ماهية الإحالة للارتباط فإن السؤال الذي يظهر يتمثل في: ما هو الفرق بين الإحالة للارتباط والإحالة لعدم الاختصاص والذي سيجيب عنه الباحث في البند الثاني.</w:t>
      </w:r>
    </w:p>
    <w:p w:rsidR="00B259D0" w:rsidRPr="00DF26DC" w:rsidRDefault="00B259D0" w:rsidP="00E127DB">
      <w:pPr>
        <w:jc w:val="both"/>
        <w:rPr>
          <w:rFonts w:ascii="Simplified Arabic" w:hAnsi="Simplified Arabic" w:cs="Simplified Arabic"/>
          <w:sz w:val="28"/>
          <w:szCs w:val="28"/>
          <w:rtl/>
          <w:lang w:bidi="ar-JO"/>
        </w:rPr>
      </w:pPr>
    </w:p>
    <w:p w:rsidR="00B259D0" w:rsidRPr="00DF26DC" w:rsidRDefault="00B259D0" w:rsidP="00E304B3">
      <w:pPr>
        <w:spacing w:after="160" w:line="259" w:lineRule="auto"/>
        <w:rPr>
          <w:rFonts w:ascii="Simplified Arabic" w:hAnsi="Simplified Arabic" w:cs="Simplified Arabic"/>
          <w:b/>
          <w:bCs/>
          <w:sz w:val="28"/>
          <w:szCs w:val="28"/>
          <w:rtl/>
          <w:lang w:bidi="ar-JO"/>
        </w:rPr>
      </w:pPr>
      <w:r w:rsidRPr="00DF26DC">
        <w:rPr>
          <w:rFonts w:ascii="Simplified Arabic" w:hAnsi="Simplified Arabic" w:cs="Simplified Arabic"/>
          <w:b/>
          <w:bCs/>
          <w:sz w:val="28"/>
          <w:szCs w:val="28"/>
          <w:rtl/>
          <w:lang w:bidi="ar-JO"/>
        </w:rPr>
        <w:t xml:space="preserve">البند </w:t>
      </w:r>
      <w:r w:rsidR="00E304B3" w:rsidRPr="00DF26DC">
        <w:rPr>
          <w:rFonts w:ascii="Simplified Arabic" w:hAnsi="Simplified Arabic" w:cs="Simplified Arabic"/>
          <w:b/>
          <w:bCs/>
          <w:sz w:val="28"/>
          <w:szCs w:val="28"/>
          <w:rtl/>
          <w:lang w:bidi="ar-JO"/>
        </w:rPr>
        <w:t>الثاني:</w:t>
      </w:r>
      <w:r w:rsidRPr="00DF26DC">
        <w:rPr>
          <w:rFonts w:ascii="Simplified Arabic" w:hAnsi="Simplified Arabic" w:cs="Simplified Arabic"/>
          <w:b/>
          <w:bCs/>
          <w:sz w:val="28"/>
          <w:szCs w:val="28"/>
          <w:rtl/>
          <w:lang w:bidi="ar-JO"/>
        </w:rPr>
        <w:t xml:space="preserve"> الفرق بين الإحالة للارتباط والإحالة لعدم الاختصاص</w:t>
      </w:r>
      <w:r w:rsidR="00E304B3" w:rsidRPr="00DF26DC">
        <w:rPr>
          <w:rFonts w:ascii="Simplified Arabic" w:hAnsi="Simplified Arabic" w:cs="Simplified Arabic"/>
          <w:b/>
          <w:bCs/>
          <w:sz w:val="28"/>
          <w:szCs w:val="28"/>
          <w:rtl/>
          <w:lang w:bidi="ar-JO"/>
        </w:rPr>
        <w:t>:</w:t>
      </w:r>
    </w:p>
    <w:p w:rsidR="00B259D0" w:rsidRPr="00DF26DC" w:rsidRDefault="00B259D0" w:rsidP="00BD6CD4">
      <w:pPr>
        <w:jc w:val="both"/>
        <w:rPr>
          <w:rFonts w:ascii="Simplified Arabic" w:hAnsi="Simplified Arabic" w:cs="Simplified Arabic"/>
          <w:sz w:val="28"/>
          <w:szCs w:val="28"/>
          <w:rtl/>
          <w:lang w:bidi="ar-JO"/>
        </w:rPr>
      </w:pPr>
      <w:r w:rsidRPr="00DF26DC">
        <w:rPr>
          <w:rFonts w:ascii="Simplified Arabic" w:hAnsi="Simplified Arabic" w:cs="Simplified Arabic"/>
          <w:sz w:val="28"/>
          <w:szCs w:val="28"/>
          <w:rtl/>
          <w:lang w:bidi="ar-JO"/>
        </w:rPr>
        <w:t xml:space="preserve">بالرغم من أنه في كلا نوعي الإحالة موضوع الدراسة </w:t>
      </w:r>
      <w:r w:rsidR="005D655D">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للارتباط ولعدم </w:t>
      </w:r>
      <w:r w:rsidR="005D655D" w:rsidRPr="00DF26DC">
        <w:rPr>
          <w:rFonts w:ascii="Simplified Arabic" w:hAnsi="Simplified Arabic" w:cs="Simplified Arabic" w:hint="cs"/>
          <w:sz w:val="28"/>
          <w:szCs w:val="28"/>
          <w:rtl/>
          <w:lang w:bidi="ar-JO"/>
        </w:rPr>
        <w:t>الاختصاص</w:t>
      </w:r>
      <w:r w:rsidR="005D655D">
        <w:rPr>
          <w:rFonts w:ascii="Simplified Arabic" w:hAnsi="Simplified Arabic" w:cs="Simplified Arabic" w:hint="cs"/>
          <w:sz w:val="28"/>
          <w:szCs w:val="28"/>
          <w:rtl/>
          <w:lang w:bidi="ar-JO"/>
        </w:rPr>
        <w:t>-</w:t>
      </w:r>
      <w:r w:rsidR="005D655D" w:rsidRPr="00DF26DC">
        <w:rPr>
          <w:rFonts w:ascii="Simplified Arabic" w:hAnsi="Simplified Arabic" w:cs="Simplified Arabic" w:hint="cs"/>
          <w:sz w:val="28"/>
          <w:szCs w:val="28"/>
          <w:rtl/>
          <w:lang w:bidi="ar-JO"/>
        </w:rPr>
        <w:t>توجد</w:t>
      </w:r>
      <w:r w:rsidRPr="00DF26DC">
        <w:rPr>
          <w:rFonts w:ascii="Simplified Arabic" w:hAnsi="Simplified Arabic" w:cs="Simplified Arabic"/>
          <w:sz w:val="28"/>
          <w:szCs w:val="28"/>
          <w:rtl/>
          <w:lang w:bidi="ar-JO"/>
        </w:rPr>
        <w:t xml:space="preserve"> إحالة من محكمة إلى محكمة أخرى لتتولى نظر الدعوى، إلا انه يلاحظ عدة فوارق بينهما</w:t>
      </w:r>
      <w:r w:rsidR="005D655D">
        <w:rPr>
          <w:rFonts w:ascii="Simplified Arabic" w:hAnsi="Simplified Arabic" w:cs="Simplified Arabic" w:hint="cs"/>
          <w:sz w:val="28"/>
          <w:szCs w:val="28"/>
          <w:rtl/>
          <w:lang w:bidi="ar-JO"/>
        </w:rPr>
        <w:t>،</w:t>
      </w:r>
      <w:r w:rsidRPr="00DF26DC">
        <w:rPr>
          <w:rFonts w:ascii="Simplified Arabic" w:hAnsi="Simplified Arabic" w:cs="Simplified Arabic"/>
          <w:sz w:val="28"/>
          <w:szCs w:val="28"/>
          <w:rtl/>
          <w:lang w:bidi="ar-JO"/>
        </w:rPr>
        <w:t xml:space="preserve"> والتي </w:t>
      </w:r>
      <w:r w:rsidR="00E304B3" w:rsidRPr="00DF26DC">
        <w:rPr>
          <w:rFonts w:ascii="Simplified Arabic" w:hAnsi="Simplified Arabic" w:cs="Simplified Arabic"/>
          <w:sz w:val="28"/>
          <w:szCs w:val="28"/>
          <w:rtl/>
          <w:lang w:bidi="ar-JO"/>
        </w:rPr>
        <w:t>منها: -</w:t>
      </w:r>
    </w:p>
    <w:p w:rsidR="00E304B3" w:rsidRPr="00DF26DC" w:rsidRDefault="00E304B3" w:rsidP="00E127DB">
      <w:pPr>
        <w:jc w:val="both"/>
        <w:rPr>
          <w:rFonts w:ascii="Simplified Arabic" w:hAnsi="Simplified Arabic" w:cs="Simplified Arabic"/>
          <w:sz w:val="28"/>
          <w:szCs w:val="28"/>
          <w:rtl/>
          <w:lang w:bidi="ar-JO"/>
        </w:rPr>
      </w:pPr>
    </w:p>
    <w:p w:rsidR="00B259D0" w:rsidRPr="00DF26DC" w:rsidRDefault="00B259D0" w:rsidP="005D655D">
      <w:pPr>
        <w:numPr>
          <w:ilvl w:val="0"/>
          <w:numId w:val="23"/>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في الإحالة لعدم الاختصاص تكون أحد المحكمتين مختصة بنظر النزاع، </w:t>
      </w:r>
      <w:r w:rsidR="005D655D">
        <w:rPr>
          <w:rFonts w:ascii="Simplified Arabic" w:hAnsi="Simplified Arabic" w:cs="Simplified Arabic" w:hint="cs"/>
          <w:sz w:val="28"/>
          <w:szCs w:val="28"/>
          <w:rtl/>
          <w:lang w:bidi="ar-JO"/>
        </w:rPr>
        <w:t>بينما</w:t>
      </w:r>
      <w:r w:rsidR="00BD3B59">
        <w:rPr>
          <w:rFonts w:ascii="Simplified Arabic" w:hAnsi="Simplified Arabic" w:cs="Simplified Arabic"/>
          <w:sz w:val="28"/>
          <w:szCs w:val="28"/>
          <w:rtl/>
          <w:lang w:bidi="ar-JO"/>
        </w:rPr>
        <w:t xml:space="preserve"> ال</w:t>
      </w:r>
      <w:r w:rsidR="00BD3B59">
        <w:rPr>
          <w:rFonts w:ascii="Simplified Arabic" w:hAnsi="Simplified Arabic" w:cs="Simplified Arabic" w:hint="cs"/>
          <w:sz w:val="28"/>
          <w:szCs w:val="28"/>
          <w:rtl/>
          <w:lang w:bidi="ar-JO"/>
        </w:rPr>
        <w:t>أ</w:t>
      </w:r>
      <w:r w:rsidRPr="00DF26DC">
        <w:rPr>
          <w:rFonts w:ascii="Simplified Arabic" w:hAnsi="Simplified Arabic" w:cs="Simplified Arabic"/>
          <w:sz w:val="28"/>
          <w:szCs w:val="28"/>
          <w:rtl/>
          <w:lang w:bidi="ar-JO"/>
        </w:rPr>
        <w:t>خرى تكون غير مختصة، في حين أنه في الإحالة للارتباط فإن كلا المحكمتين تكون مختصة بنظر النزاع المنظور أمامها</w:t>
      </w:r>
      <w:r w:rsidR="009E3E7D" w:rsidRPr="00DF26DC">
        <w:rPr>
          <w:rStyle w:val="FootnoteReference"/>
          <w:rFonts w:ascii="Simplified Arabic" w:hAnsi="Simplified Arabic" w:cs="Simplified Arabic"/>
          <w:sz w:val="28"/>
          <w:szCs w:val="28"/>
          <w:rtl/>
          <w:lang w:bidi="ar-JO"/>
        </w:rPr>
        <w:footnoteReference w:id="134"/>
      </w:r>
      <w:r w:rsidRPr="00DF26DC">
        <w:rPr>
          <w:rFonts w:ascii="Simplified Arabic" w:hAnsi="Simplified Arabic" w:cs="Simplified Arabic"/>
          <w:sz w:val="28"/>
          <w:szCs w:val="28"/>
          <w:rtl/>
          <w:lang w:bidi="ar-JO"/>
        </w:rPr>
        <w:t>.</w:t>
      </w:r>
    </w:p>
    <w:p w:rsidR="00B259D0" w:rsidRPr="00DF26DC" w:rsidRDefault="00B259D0" w:rsidP="00E127DB">
      <w:pPr>
        <w:numPr>
          <w:ilvl w:val="0"/>
          <w:numId w:val="23"/>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lastRenderedPageBreak/>
        <w:t>إذا كانت الإحالة لعدم الاختصاص متعلقة بالنظام العام، فإن الإحالة تكون واجبة على المحكمة أو</w:t>
      </w:r>
      <w:r w:rsidR="00DA392C">
        <w:rPr>
          <w:rFonts w:ascii="Simplified Arabic" w:hAnsi="Simplified Arabic" w:cs="Simplified Arabic" w:hint="cs"/>
          <w:sz w:val="28"/>
          <w:szCs w:val="28"/>
          <w:rtl/>
          <w:lang w:bidi="ar-JO"/>
        </w:rPr>
        <w:t xml:space="preserve"> أن</w:t>
      </w:r>
      <w:r w:rsidRPr="00DF26DC">
        <w:rPr>
          <w:rFonts w:ascii="Simplified Arabic" w:hAnsi="Simplified Arabic" w:cs="Simplified Arabic"/>
          <w:sz w:val="28"/>
          <w:szCs w:val="28"/>
          <w:rtl/>
          <w:lang w:bidi="ar-JO"/>
        </w:rPr>
        <w:t xml:space="preserve"> الدفع بها ملزم للمحكمة المرفوع إليها </w:t>
      </w:r>
      <w:r w:rsidR="007D708F" w:rsidRPr="00DF26DC">
        <w:rPr>
          <w:rFonts w:ascii="Simplified Arabic" w:hAnsi="Simplified Arabic" w:cs="Simplified Arabic"/>
          <w:sz w:val="28"/>
          <w:szCs w:val="28"/>
          <w:rtl/>
          <w:lang w:bidi="ar-JO"/>
        </w:rPr>
        <w:t>النزاع</w:t>
      </w:r>
      <w:r w:rsidR="008F2965">
        <w:rPr>
          <w:rStyle w:val="FootnoteReference"/>
          <w:rFonts w:ascii="Simplified Arabic" w:hAnsi="Simplified Arabic" w:cs="Simplified Arabic"/>
          <w:sz w:val="28"/>
          <w:szCs w:val="28"/>
          <w:rtl/>
          <w:lang w:bidi="ar-JO"/>
        </w:rPr>
        <w:footnoteReference w:id="135"/>
      </w:r>
      <w:r w:rsidR="007D708F"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بينما في الإحالة للارتباط فإن الدفع بالإحالة لا يكون ملزماً للمحكمة، وإنما تخضع للسلطة التقدير </w:t>
      </w:r>
      <w:r w:rsidR="007D708F" w:rsidRPr="00DF26DC">
        <w:rPr>
          <w:rFonts w:ascii="Simplified Arabic" w:hAnsi="Simplified Arabic" w:cs="Simplified Arabic"/>
          <w:sz w:val="28"/>
          <w:szCs w:val="28"/>
          <w:rtl/>
          <w:lang w:bidi="ar-JO"/>
        </w:rPr>
        <w:t>لها</w:t>
      </w:r>
      <w:r w:rsidR="008B48AA" w:rsidRPr="00DF26DC">
        <w:rPr>
          <w:rStyle w:val="FootnoteReference"/>
          <w:rFonts w:ascii="Simplified Arabic" w:hAnsi="Simplified Arabic" w:cs="Simplified Arabic"/>
          <w:sz w:val="28"/>
          <w:szCs w:val="28"/>
          <w:rtl/>
          <w:lang w:bidi="ar-JO"/>
        </w:rPr>
        <w:footnoteReference w:id="136"/>
      </w:r>
      <w:r w:rsidR="007D708F" w:rsidRPr="00DF26DC">
        <w:rPr>
          <w:rFonts w:ascii="Simplified Arabic" w:hAnsi="Simplified Arabic" w:cs="Simplified Arabic"/>
          <w:sz w:val="28"/>
          <w:szCs w:val="28"/>
          <w:rtl/>
          <w:lang w:bidi="ar-JO"/>
        </w:rPr>
        <w:t>،</w:t>
      </w:r>
      <w:r w:rsidRPr="00DF26DC">
        <w:rPr>
          <w:rFonts w:ascii="Simplified Arabic" w:hAnsi="Simplified Arabic" w:cs="Simplified Arabic"/>
          <w:sz w:val="28"/>
          <w:szCs w:val="28"/>
          <w:rtl/>
          <w:lang w:bidi="ar-JO"/>
        </w:rPr>
        <w:t xml:space="preserve"> فلها أن ترفض الإحالة وتستمر بالتالي في نظر النزاع</w:t>
      </w:r>
      <w:r w:rsidR="006C67E9" w:rsidRPr="00DF26DC">
        <w:rPr>
          <w:rStyle w:val="FootnoteReference"/>
          <w:rFonts w:ascii="Simplified Arabic" w:hAnsi="Simplified Arabic" w:cs="Simplified Arabic"/>
          <w:sz w:val="28"/>
          <w:szCs w:val="28"/>
          <w:rtl/>
          <w:lang w:bidi="ar-JO"/>
        </w:rPr>
        <w:footnoteReference w:id="137"/>
      </w:r>
      <w:r w:rsidR="008B48AA" w:rsidRPr="00DF26DC">
        <w:rPr>
          <w:rFonts w:ascii="Simplified Arabic" w:hAnsi="Simplified Arabic" w:cs="Simplified Arabic"/>
          <w:sz w:val="28"/>
          <w:szCs w:val="28"/>
          <w:rtl/>
          <w:lang w:bidi="ar-JO"/>
        </w:rPr>
        <w:t>.</w:t>
      </w:r>
    </w:p>
    <w:p w:rsidR="00B259D0" w:rsidRPr="00DF26DC" w:rsidRDefault="00B259D0" w:rsidP="002576EB">
      <w:pPr>
        <w:numPr>
          <w:ilvl w:val="0"/>
          <w:numId w:val="23"/>
        </w:numPr>
        <w:jc w:val="both"/>
        <w:rPr>
          <w:rFonts w:ascii="Simplified Arabic" w:hAnsi="Simplified Arabic" w:cs="Simplified Arabic"/>
          <w:sz w:val="28"/>
          <w:szCs w:val="28"/>
          <w:lang w:bidi="ar-JO"/>
        </w:rPr>
      </w:pPr>
      <w:r w:rsidRPr="00DF26DC">
        <w:rPr>
          <w:rFonts w:ascii="Simplified Arabic" w:hAnsi="Simplified Arabic" w:cs="Simplified Arabic"/>
          <w:sz w:val="28"/>
          <w:szCs w:val="28"/>
          <w:rtl/>
          <w:lang w:bidi="ar-JO"/>
        </w:rPr>
        <w:t xml:space="preserve">كذلك، في الإحالة لعدم الاختصاص لا يشترط للحكم </w:t>
      </w:r>
      <w:r w:rsidR="002576EB">
        <w:rPr>
          <w:rFonts w:ascii="Simplified Arabic" w:hAnsi="Simplified Arabic" w:cs="Simplified Arabic" w:hint="cs"/>
          <w:sz w:val="28"/>
          <w:szCs w:val="28"/>
          <w:rtl/>
          <w:lang w:bidi="ar-JO"/>
        </w:rPr>
        <w:t>ب</w:t>
      </w:r>
      <w:r w:rsidRPr="00DF26DC">
        <w:rPr>
          <w:rFonts w:ascii="Simplified Arabic" w:hAnsi="Simplified Arabic" w:cs="Simplified Arabic"/>
          <w:sz w:val="28"/>
          <w:szCs w:val="28"/>
          <w:rtl/>
          <w:lang w:bidi="ar-JO"/>
        </w:rPr>
        <w:t>ها أن تكون المحكمة المحال إليها من نفس درجة المحكمة المحيلة</w:t>
      </w:r>
      <w:r w:rsidR="008F2965">
        <w:rPr>
          <w:rStyle w:val="FootnoteReference"/>
          <w:rFonts w:ascii="Simplified Arabic" w:hAnsi="Simplified Arabic" w:cs="Simplified Arabic"/>
          <w:sz w:val="28"/>
          <w:szCs w:val="28"/>
          <w:rtl/>
          <w:lang w:bidi="ar-JO"/>
        </w:rPr>
        <w:footnoteReference w:id="138"/>
      </w:r>
      <w:r w:rsidRPr="00DF26DC">
        <w:rPr>
          <w:rFonts w:ascii="Simplified Arabic" w:hAnsi="Simplified Arabic" w:cs="Simplified Arabic"/>
          <w:sz w:val="28"/>
          <w:szCs w:val="28"/>
          <w:rtl/>
          <w:lang w:bidi="ar-JO"/>
        </w:rPr>
        <w:t>، بينما في الإحالة للارتباط في حال قبولها، يجب أن تكون المحكمتين من درجة واحدة</w:t>
      </w:r>
      <w:r w:rsidR="007816DE" w:rsidRPr="00DF26DC">
        <w:rPr>
          <w:rStyle w:val="FootnoteReference"/>
          <w:rFonts w:ascii="Simplified Arabic" w:hAnsi="Simplified Arabic" w:cs="Simplified Arabic"/>
          <w:sz w:val="28"/>
          <w:szCs w:val="28"/>
          <w:rtl/>
          <w:lang w:bidi="ar-JO"/>
        </w:rPr>
        <w:footnoteReference w:id="139"/>
      </w:r>
      <w:r w:rsidRPr="00DF26DC">
        <w:rPr>
          <w:rFonts w:ascii="Simplified Arabic" w:hAnsi="Simplified Arabic" w:cs="Simplified Arabic"/>
          <w:sz w:val="28"/>
          <w:szCs w:val="28"/>
          <w:rtl/>
          <w:lang w:bidi="ar-JO"/>
        </w:rPr>
        <w:t xml:space="preserve">، فلا يجوز الإحالة للارتباط </w:t>
      </w:r>
      <w:r w:rsidR="007D708F" w:rsidRPr="00DF26DC">
        <w:rPr>
          <w:rFonts w:ascii="Simplified Arabic" w:hAnsi="Simplified Arabic" w:cs="Simplified Arabic"/>
          <w:sz w:val="28"/>
          <w:szCs w:val="28"/>
          <w:rtl/>
          <w:lang w:bidi="ar-JO"/>
        </w:rPr>
        <w:t>من محكمة</w:t>
      </w:r>
      <w:r w:rsidRPr="00DF26DC">
        <w:rPr>
          <w:rFonts w:ascii="Simplified Arabic" w:hAnsi="Simplified Arabic" w:cs="Simplified Arabic"/>
          <w:sz w:val="28"/>
          <w:szCs w:val="28"/>
          <w:rtl/>
          <w:lang w:bidi="ar-JO"/>
        </w:rPr>
        <w:t xml:space="preserve"> درجة أولى إلى محكمة درجة ثانية أو </w:t>
      </w:r>
      <w:r w:rsidR="00B84828" w:rsidRPr="00DF26DC">
        <w:rPr>
          <w:rFonts w:ascii="Simplified Arabic" w:hAnsi="Simplified Arabic" w:cs="Simplified Arabic"/>
          <w:sz w:val="28"/>
          <w:szCs w:val="28"/>
          <w:rtl/>
          <w:lang w:bidi="ar-JO"/>
        </w:rPr>
        <w:t>العكس</w:t>
      </w:r>
      <w:r w:rsidR="007816DE" w:rsidRPr="00DF26DC">
        <w:rPr>
          <w:rStyle w:val="FootnoteReference"/>
          <w:rFonts w:ascii="Simplified Arabic" w:hAnsi="Simplified Arabic" w:cs="Simplified Arabic"/>
          <w:sz w:val="28"/>
          <w:szCs w:val="28"/>
          <w:rtl/>
          <w:lang w:bidi="ar-JO"/>
        </w:rPr>
        <w:footnoteReference w:id="140"/>
      </w:r>
      <w:r w:rsidR="00B84828" w:rsidRPr="00DF26DC">
        <w:rPr>
          <w:rFonts w:ascii="Simplified Arabic" w:hAnsi="Simplified Arabic" w:cs="Simplified Arabic"/>
          <w:sz w:val="28"/>
          <w:szCs w:val="28"/>
          <w:rtl/>
          <w:lang w:bidi="ar-JO"/>
        </w:rPr>
        <w:t>.</w:t>
      </w:r>
    </w:p>
    <w:p w:rsidR="00295811" w:rsidRDefault="002576EB" w:rsidP="00E9516C">
      <w:pPr>
        <w:ind w:left="108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لذلك </w:t>
      </w:r>
      <w:r w:rsidR="00B259D0" w:rsidRPr="00DF26DC">
        <w:rPr>
          <w:rFonts w:ascii="Simplified Arabic" w:hAnsi="Simplified Arabic" w:cs="Simplified Arabic"/>
          <w:sz w:val="28"/>
          <w:szCs w:val="28"/>
          <w:rtl/>
          <w:lang w:bidi="ar-JO"/>
        </w:rPr>
        <w:t>يلاحظ الباحث أن هذه الاختلافات وغيرها تساعد في التمييز وعدم وقوع خلط ما بين الإحالة لعدم الاختصاص والإحالة للارتباط</w:t>
      </w:r>
      <w:r w:rsidR="00862AF6" w:rsidRPr="00DF26DC">
        <w:rPr>
          <w:rStyle w:val="FootnoteReference"/>
          <w:rFonts w:ascii="Simplified Arabic" w:hAnsi="Simplified Arabic" w:cs="Simplified Arabic"/>
          <w:sz w:val="28"/>
          <w:szCs w:val="28"/>
          <w:rtl/>
          <w:lang w:bidi="ar-JO"/>
        </w:rPr>
        <w:footnoteReference w:id="141"/>
      </w:r>
      <w:r w:rsidR="00B259D0" w:rsidRPr="00DF26DC">
        <w:rPr>
          <w:rFonts w:ascii="Simplified Arabic" w:hAnsi="Simplified Arabic" w:cs="Simplified Arabic"/>
          <w:sz w:val="28"/>
          <w:szCs w:val="28"/>
          <w:rtl/>
          <w:lang w:bidi="ar-JO"/>
        </w:rPr>
        <w:t>.</w:t>
      </w:r>
    </w:p>
    <w:p w:rsidR="00FC4103" w:rsidRDefault="00FC4103" w:rsidP="001250AD">
      <w:pPr>
        <w:jc w:val="both"/>
        <w:rPr>
          <w:rFonts w:ascii="Simplified Arabic" w:hAnsi="Simplified Arabic" w:cs="Simplified Arabic"/>
          <w:b/>
          <w:bCs/>
          <w:sz w:val="28"/>
          <w:szCs w:val="28"/>
          <w:rtl/>
          <w:lang w:bidi="ar-JO"/>
        </w:rPr>
      </w:pPr>
    </w:p>
    <w:p w:rsidR="00782EDC" w:rsidRDefault="00782EDC" w:rsidP="00EC1290">
      <w:pPr>
        <w:jc w:val="center"/>
        <w:rPr>
          <w:rFonts w:ascii="Simplified Arabic" w:hAnsi="Simplified Arabic" w:cs="Simplified Arabic"/>
          <w:b/>
          <w:bCs/>
          <w:sz w:val="28"/>
          <w:szCs w:val="28"/>
          <w:rtl/>
          <w:lang w:bidi="ar-JO"/>
        </w:rPr>
      </w:pPr>
    </w:p>
    <w:p w:rsidR="00782EDC" w:rsidRDefault="00782EDC" w:rsidP="00EC1290">
      <w:pPr>
        <w:jc w:val="center"/>
        <w:rPr>
          <w:rFonts w:ascii="Simplified Arabic" w:hAnsi="Simplified Arabic" w:cs="Simplified Arabic"/>
          <w:b/>
          <w:bCs/>
          <w:sz w:val="28"/>
          <w:szCs w:val="28"/>
          <w:rtl/>
          <w:lang w:bidi="ar-JO"/>
        </w:rPr>
      </w:pPr>
    </w:p>
    <w:p w:rsidR="00782EDC" w:rsidRDefault="00782EDC" w:rsidP="00EC1290">
      <w:pPr>
        <w:jc w:val="center"/>
        <w:rPr>
          <w:rFonts w:ascii="Simplified Arabic" w:hAnsi="Simplified Arabic" w:cs="Simplified Arabic"/>
          <w:b/>
          <w:bCs/>
          <w:sz w:val="28"/>
          <w:szCs w:val="28"/>
          <w:rtl/>
          <w:lang w:bidi="ar-JO"/>
        </w:rPr>
      </w:pPr>
    </w:p>
    <w:p w:rsidR="00782EDC" w:rsidRDefault="00782EDC" w:rsidP="00EC1290">
      <w:pPr>
        <w:jc w:val="center"/>
        <w:rPr>
          <w:rFonts w:ascii="Simplified Arabic" w:hAnsi="Simplified Arabic" w:cs="Simplified Arabic"/>
          <w:b/>
          <w:bCs/>
          <w:sz w:val="28"/>
          <w:szCs w:val="28"/>
          <w:rtl/>
          <w:lang w:bidi="ar-JO"/>
        </w:rPr>
      </w:pPr>
    </w:p>
    <w:p w:rsidR="00CE210F" w:rsidRDefault="00CE210F" w:rsidP="00EC1290">
      <w:pPr>
        <w:jc w:val="center"/>
        <w:rPr>
          <w:rFonts w:ascii="Simplified Arabic" w:hAnsi="Simplified Arabic" w:cs="Simplified Arabic"/>
          <w:b/>
          <w:bCs/>
          <w:sz w:val="28"/>
          <w:szCs w:val="28"/>
          <w:rtl/>
          <w:lang w:bidi="ar-JO"/>
        </w:rPr>
      </w:pPr>
    </w:p>
    <w:p w:rsidR="00782EDC" w:rsidRDefault="00782EDC" w:rsidP="00EC1290">
      <w:pPr>
        <w:jc w:val="center"/>
        <w:rPr>
          <w:rFonts w:ascii="Simplified Arabic" w:hAnsi="Simplified Arabic" w:cs="Simplified Arabic"/>
          <w:b/>
          <w:bCs/>
          <w:sz w:val="28"/>
          <w:szCs w:val="28"/>
          <w:rtl/>
          <w:lang w:bidi="ar-JO"/>
        </w:rPr>
      </w:pPr>
    </w:p>
    <w:p w:rsidR="001250AD" w:rsidRPr="00615C4A" w:rsidRDefault="001250AD" w:rsidP="00EC1290">
      <w:pPr>
        <w:jc w:val="center"/>
        <w:rPr>
          <w:rFonts w:ascii="Simplified Arabic" w:hAnsi="Simplified Arabic" w:cs="Simplified Arabic"/>
          <w:b/>
          <w:bCs/>
          <w:sz w:val="28"/>
          <w:szCs w:val="28"/>
          <w:rtl/>
          <w:lang w:bidi="ar-JO"/>
        </w:rPr>
      </w:pPr>
      <w:r w:rsidRPr="00615C4A">
        <w:rPr>
          <w:rFonts w:ascii="Simplified Arabic" w:hAnsi="Simplified Arabic" w:cs="Simplified Arabic"/>
          <w:b/>
          <w:bCs/>
          <w:sz w:val="28"/>
          <w:szCs w:val="28"/>
          <w:rtl/>
          <w:lang w:bidi="ar-JO"/>
        </w:rPr>
        <w:lastRenderedPageBreak/>
        <w:t>المبحث الثاني</w:t>
      </w:r>
    </w:p>
    <w:p w:rsidR="001250AD" w:rsidRPr="00615C4A" w:rsidRDefault="001250AD" w:rsidP="00EC1290">
      <w:pPr>
        <w:jc w:val="center"/>
        <w:rPr>
          <w:rFonts w:ascii="Simplified Arabic" w:hAnsi="Simplified Arabic" w:cs="Simplified Arabic"/>
          <w:b/>
          <w:bCs/>
          <w:sz w:val="28"/>
          <w:szCs w:val="28"/>
          <w:rtl/>
          <w:lang w:bidi="ar-JO"/>
        </w:rPr>
      </w:pPr>
      <w:r w:rsidRPr="00615C4A">
        <w:rPr>
          <w:rFonts w:ascii="Simplified Arabic" w:hAnsi="Simplified Arabic" w:cs="Simplified Arabic"/>
          <w:b/>
          <w:bCs/>
          <w:sz w:val="28"/>
          <w:szCs w:val="28"/>
          <w:rtl/>
          <w:lang w:bidi="ar-JO"/>
        </w:rPr>
        <w:t>نطاق الإحالة لعدم الاختصاص</w:t>
      </w:r>
    </w:p>
    <w:p w:rsidR="001250AD" w:rsidRPr="006D394C" w:rsidRDefault="001250AD" w:rsidP="00F35E56">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يتكون النظام القضائي في ف</w:t>
      </w:r>
      <w:r w:rsidR="00F35E56">
        <w:rPr>
          <w:rFonts w:ascii="Simplified Arabic" w:hAnsi="Simplified Arabic" w:cs="Simplified Arabic"/>
          <w:sz w:val="28"/>
          <w:szCs w:val="28"/>
          <w:rtl/>
          <w:lang w:bidi="ar-JO"/>
        </w:rPr>
        <w:t>لسطين من عدة جهات قضائية مستقلة</w:t>
      </w:r>
      <w:r w:rsidR="00782EDC">
        <w:rPr>
          <w:rFonts w:ascii="Simplified Arabic" w:hAnsi="Simplified Arabic" w:cs="Simplified Arabic"/>
          <w:sz w:val="28"/>
          <w:szCs w:val="28"/>
          <w:rtl/>
          <w:lang w:bidi="ar-JO"/>
        </w:rPr>
        <w:t xml:space="preserve">، وتتمثل هذه الجهات </w:t>
      </w:r>
      <w:r w:rsidRPr="006D394C">
        <w:rPr>
          <w:rFonts w:ascii="Simplified Arabic" w:hAnsi="Simplified Arabic" w:cs="Simplified Arabic"/>
          <w:sz w:val="28"/>
          <w:szCs w:val="28"/>
          <w:rtl/>
          <w:lang w:bidi="ar-JO"/>
        </w:rPr>
        <w:t>في الم</w:t>
      </w:r>
      <w:r w:rsidR="00782EDC">
        <w:rPr>
          <w:rFonts w:ascii="Simplified Arabic" w:hAnsi="Simplified Arabic" w:cs="Simplified Arabic"/>
          <w:sz w:val="28"/>
          <w:szCs w:val="28"/>
          <w:rtl/>
          <w:lang w:bidi="ar-JO"/>
        </w:rPr>
        <w:t>حاكم العادية والإدارية والدينية</w:t>
      </w:r>
      <w:r w:rsidRPr="006D394C">
        <w:rPr>
          <w:rFonts w:ascii="Simplified Arabic" w:hAnsi="Simplified Arabic" w:cs="Simplified Arabic"/>
          <w:sz w:val="28"/>
          <w:szCs w:val="28"/>
          <w:rtl/>
          <w:lang w:bidi="ar-JO"/>
        </w:rPr>
        <w:t xml:space="preserve"> والخاصة</w:t>
      </w:r>
      <w:r w:rsidR="000464BD">
        <w:rPr>
          <w:rFonts w:ascii="Simplified Arabic" w:hAnsi="Simplified Arabic" w:cs="Simplified Arabic" w:hint="cs"/>
          <w:sz w:val="28"/>
          <w:szCs w:val="28"/>
          <w:rtl/>
          <w:lang w:bidi="ar-JO"/>
        </w:rPr>
        <w:t>،</w:t>
      </w:r>
      <w:r w:rsidR="00782EDC">
        <w:rPr>
          <w:rFonts w:ascii="Simplified Arabic" w:hAnsi="Simplified Arabic" w:cs="Simplified Arabic"/>
          <w:sz w:val="28"/>
          <w:szCs w:val="28"/>
          <w:rtl/>
          <w:lang w:bidi="ar-JO"/>
        </w:rPr>
        <w:t xml:space="preserve"> وهو ما يظهر بوضوح من خلال</w:t>
      </w:r>
      <w:r w:rsidRPr="006D394C">
        <w:rPr>
          <w:rFonts w:ascii="Simplified Arabic" w:hAnsi="Simplified Arabic" w:cs="Simplified Arabic"/>
          <w:sz w:val="28"/>
          <w:szCs w:val="28"/>
          <w:rtl/>
          <w:lang w:bidi="ar-JO"/>
        </w:rPr>
        <w:t xml:space="preserve"> نصوص القانون الأساسي</w:t>
      </w:r>
      <w:r w:rsidR="000464BD">
        <w:rPr>
          <w:rFonts w:ascii="Simplified Arabic" w:hAnsi="Simplified Arabic" w:cs="Simplified Arabic" w:hint="cs"/>
          <w:sz w:val="28"/>
          <w:szCs w:val="28"/>
          <w:rtl/>
          <w:lang w:bidi="ar-JO"/>
        </w:rPr>
        <w:t xml:space="preserve"> الفلسطيني</w:t>
      </w:r>
      <w:r>
        <w:rPr>
          <w:rStyle w:val="FootnoteReference"/>
          <w:rFonts w:ascii="Simplified Arabic" w:hAnsi="Simplified Arabic" w:cs="Simplified Arabic"/>
          <w:sz w:val="28"/>
          <w:szCs w:val="28"/>
          <w:rtl/>
          <w:lang w:bidi="ar-JO"/>
        </w:rPr>
        <w:footnoteReference w:id="142"/>
      </w:r>
      <w:r w:rsidRPr="006D394C">
        <w:rPr>
          <w:rFonts w:ascii="Simplified Arabic" w:hAnsi="Simplified Arabic" w:cs="Simplified Arabic"/>
          <w:sz w:val="28"/>
          <w:szCs w:val="28"/>
          <w:rtl/>
          <w:lang w:bidi="ar-JO"/>
        </w:rPr>
        <w:t>،</w:t>
      </w:r>
      <w:r w:rsidR="004654A7">
        <w:rPr>
          <w:rFonts w:ascii="Simplified Arabic" w:hAnsi="Simplified Arabic" w:cs="Simplified Arabic" w:hint="cs"/>
          <w:sz w:val="28"/>
          <w:szCs w:val="28"/>
          <w:rtl/>
          <w:lang w:bidi="ar-JO"/>
        </w:rPr>
        <w:t xml:space="preserve"> والقوانين المعمول بها</w:t>
      </w:r>
      <w:r w:rsidR="004654A7">
        <w:rPr>
          <w:rStyle w:val="FootnoteReference"/>
          <w:rFonts w:ascii="Simplified Arabic" w:hAnsi="Simplified Arabic" w:cs="Simplified Arabic"/>
          <w:sz w:val="28"/>
          <w:szCs w:val="28"/>
          <w:rtl/>
          <w:lang w:bidi="ar-JO"/>
        </w:rPr>
        <w:footnoteReference w:id="143"/>
      </w:r>
      <w:r w:rsidR="004654A7">
        <w:rPr>
          <w:rFonts w:ascii="Simplified Arabic" w:hAnsi="Simplified Arabic" w:cs="Simplified Arabic" w:hint="cs"/>
          <w:sz w:val="28"/>
          <w:szCs w:val="28"/>
          <w:rtl/>
          <w:lang w:bidi="ar-JO"/>
        </w:rPr>
        <w:t>.</w:t>
      </w:r>
    </w:p>
    <w:p w:rsidR="001250AD" w:rsidRPr="006D394C" w:rsidRDefault="000464BD" w:rsidP="00F35E56">
      <w:pPr>
        <w:spacing w:after="160" w:line="259"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لذلك تتعدد المحاكم المختصة بنظر النزاعات بتعدد هذه الجهات</w:t>
      </w:r>
      <w:r w:rsidR="00CE1018">
        <w:rPr>
          <w:rFonts w:ascii="Simplified Arabic" w:hAnsi="Simplified Arabic" w:cs="Simplified Arabic" w:hint="cs"/>
          <w:sz w:val="28"/>
          <w:szCs w:val="28"/>
          <w:rtl/>
          <w:lang w:bidi="ar-JO"/>
        </w:rPr>
        <w:t xml:space="preserve">، </w:t>
      </w:r>
      <w:r w:rsidR="001250AD" w:rsidRPr="006D394C">
        <w:rPr>
          <w:rFonts w:ascii="Simplified Arabic" w:hAnsi="Simplified Arabic" w:cs="Simplified Arabic"/>
          <w:sz w:val="28"/>
          <w:szCs w:val="28"/>
          <w:rtl/>
          <w:lang w:bidi="ar-JO"/>
        </w:rPr>
        <w:t>فبالإضافة إلى المحاكم النظامية، هناك المحاكم الدينية، والخاصة</w:t>
      </w:r>
      <w:r>
        <w:rPr>
          <w:rFonts w:ascii="Simplified Arabic" w:hAnsi="Simplified Arabic" w:cs="Simplified Arabic" w:hint="cs"/>
          <w:sz w:val="28"/>
          <w:szCs w:val="28"/>
          <w:rtl/>
          <w:lang w:bidi="ar-JO"/>
        </w:rPr>
        <w:t>،</w:t>
      </w:r>
      <w:r w:rsidR="001250AD" w:rsidRPr="006D394C">
        <w:rPr>
          <w:rFonts w:ascii="Simplified Arabic" w:hAnsi="Simplified Arabic" w:cs="Simplified Arabic"/>
          <w:sz w:val="28"/>
          <w:szCs w:val="28"/>
          <w:rtl/>
          <w:lang w:bidi="ar-JO"/>
        </w:rPr>
        <w:t xml:space="preserve"> والتي تشتمل على خمس جهات قضائية متمثلة في القضاء العادي والإداري والشرعي ومجالس الطوائف والمحاكم الخاصة</w:t>
      </w:r>
      <w:r w:rsidR="00696B87">
        <w:rPr>
          <w:rStyle w:val="FootnoteReference"/>
          <w:rFonts w:ascii="Simplified Arabic" w:hAnsi="Simplified Arabic" w:cs="Simplified Arabic"/>
          <w:sz w:val="28"/>
          <w:szCs w:val="28"/>
          <w:rtl/>
          <w:lang w:bidi="ar-JO"/>
        </w:rPr>
        <w:footnoteReference w:id="144"/>
      </w:r>
      <w:r w:rsidR="00696B87">
        <w:rPr>
          <w:rFonts w:ascii="Simplified Arabic" w:hAnsi="Simplified Arabic" w:cs="Simplified Arabic" w:hint="cs"/>
          <w:sz w:val="28"/>
          <w:szCs w:val="28"/>
          <w:rtl/>
          <w:lang w:bidi="ar-JO"/>
        </w:rPr>
        <w:t>.</w:t>
      </w:r>
    </w:p>
    <w:p w:rsidR="001250AD" w:rsidRPr="006D394C" w:rsidRDefault="001250AD" w:rsidP="00F35E56">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فإذا ما تم رفع دعوى إلى محكمة غير مختصة اختصاصاً نوعيا أو قيمياً أو مكانياً، فإنه يتوجب على المحكمة سواءً من تلقاء نفسها أو بناء على طلب أحد الخصوم، أن تحكم بعدم اختصاصها وأن تقوم بإحالتها إلى المحكمة المختصة وذلك حسب المادة </w:t>
      </w:r>
      <w:r w:rsidR="007F254C">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60</w:t>
      </w:r>
      <w:r w:rsidR="007F254C">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من قانون </w:t>
      </w:r>
      <w:r w:rsidR="007F254C">
        <w:rPr>
          <w:rFonts w:ascii="Simplified Arabic" w:hAnsi="Simplified Arabic" w:cs="Simplified Arabic" w:hint="cs"/>
          <w:sz w:val="28"/>
          <w:szCs w:val="28"/>
          <w:rtl/>
          <w:lang w:bidi="ar-JO"/>
        </w:rPr>
        <w:t>ال</w:t>
      </w:r>
      <w:r w:rsidRPr="006D394C">
        <w:rPr>
          <w:rFonts w:ascii="Simplified Arabic" w:hAnsi="Simplified Arabic" w:cs="Simplified Arabic"/>
          <w:sz w:val="28"/>
          <w:szCs w:val="28"/>
          <w:rtl/>
          <w:lang w:bidi="ar-JO"/>
        </w:rPr>
        <w:t>أصول الساري.</w:t>
      </w:r>
    </w:p>
    <w:p w:rsidR="001250AD" w:rsidRDefault="001250AD" w:rsidP="00F35E56">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وبما أن جهات القضاء العادي تشتمل على أكثر من درجة، وكل درجة تشتمل على أكثر من محكمة، فإن السؤال الذي يظهر، يتمثل </w:t>
      </w:r>
      <w:r w:rsidR="00DD138E">
        <w:rPr>
          <w:rFonts w:ascii="Simplified Arabic" w:hAnsi="Simplified Arabic" w:cs="Simplified Arabic" w:hint="cs"/>
          <w:sz w:val="28"/>
          <w:szCs w:val="28"/>
          <w:rtl/>
          <w:lang w:bidi="ar-JO"/>
        </w:rPr>
        <w:t>في</w:t>
      </w:r>
      <w:r w:rsidRPr="006D394C">
        <w:rPr>
          <w:rFonts w:ascii="Simplified Arabic" w:hAnsi="Simplified Arabic" w:cs="Simplified Arabic"/>
          <w:sz w:val="28"/>
          <w:szCs w:val="28"/>
          <w:rtl/>
          <w:lang w:bidi="ar-JO"/>
        </w:rPr>
        <w:t xml:space="preserve"> مدى التزام </w:t>
      </w:r>
      <w:r w:rsidR="007F254C">
        <w:rPr>
          <w:rFonts w:ascii="Simplified Arabic" w:hAnsi="Simplified Arabic" w:cs="Simplified Arabic" w:hint="cs"/>
          <w:sz w:val="28"/>
          <w:szCs w:val="28"/>
          <w:rtl/>
          <w:lang w:bidi="ar-JO"/>
        </w:rPr>
        <w:t xml:space="preserve">هذه </w:t>
      </w:r>
      <w:r w:rsidRPr="006D394C">
        <w:rPr>
          <w:rFonts w:ascii="Simplified Arabic" w:hAnsi="Simplified Arabic" w:cs="Simplified Arabic"/>
          <w:sz w:val="28"/>
          <w:szCs w:val="28"/>
          <w:rtl/>
          <w:lang w:bidi="ar-JO"/>
        </w:rPr>
        <w:t xml:space="preserve">المحاكم بالإحالة بين محاكم الدرجة الواحدة أو بين محاكم من درجات مختلفة؟ </w:t>
      </w:r>
      <w:r w:rsidR="00407B90">
        <w:rPr>
          <w:rFonts w:ascii="Simplified Arabic" w:hAnsi="Simplified Arabic" w:cs="Simplified Arabic" w:hint="cs"/>
          <w:sz w:val="28"/>
          <w:szCs w:val="28"/>
          <w:rtl/>
          <w:lang w:bidi="ar-JO"/>
        </w:rPr>
        <w:t>ومدى جوازه أمام محكمة النقض؟</w:t>
      </w:r>
    </w:p>
    <w:p w:rsidR="006523F3" w:rsidRDefault="007F254C" w:rsidP="00F35E56">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سنقوم بالإجابة على هذه الأسئلة من خلال تقسيم هذا المبحث إلى ثلاثة مطالب، ن</w:t>
      </w:r>
      <w:r w:rsidR="006523F3">
        <w:rPr>
          <w:rFonts w:ascii="Simplified Arabic" w:hAnsi="Simplified Arabic" w:cs="Simplified Arabic" w:hint="cs"/>
          <w:sz w:val="28"/>
          <w:szCs w:val="28"/>
          <w:rtl/>
          <w:lang w:bidi="ar-JO"/>
        </w:rPr>
        <w:t xml:space="preserve">تناول في الأول نطاق الإحالة لعدم الاختصاص بين محاكم الدرجة </w:t>
      </w:r>
      <w:r w:rsidR="004F305D">
        <w:rPr>
          <w:rFonts w:ascii="Simplified Arabic" w:hAnsi="Simplified Arabic" w:cs="Simplified Arabic" w:hint="cs"/>
          <w:sz w:val="28"/>
          <w:szCs w:val="28"/>
          <w:rtl/>
          <w:lang w:bidi="ar-JO"/>
        </w:rPr>
        <w:t>الأول</w:t>
      </w:r>
      <w:r w:rsidR="004F305D">
        <w:rPr>
          <w:rFonts w:ascii="Simplified Arabic" w:hAnsi="Simplified Arabic" w:cs="Simplified Arabic" w:hint="eastAsia"/>
          <w:sz w:val="28"/>
          <w:szCs w:val="28"/>
          <w:rtl/>
          <w:lang w:bidi="ar-JO"/>
        </w:rPr>
        <w:t>ى</w:t>
      </w:r>
      <w:r>
        <w:rPr>
          <w:rFonts w:ascii="Simplified Arabic" w:hAnsi="Simplified Arabic" w:cs="Simplified Arabic" w:hint="cs"/>
          <w:sz w:val="28"/>
          <w:szCs w:val="28"/>
          <w:rtl/>
          <w:lang w:bidi="ar-JO"/>
        </w:rPr>
        <w:t>، بينما ن</w:t>
      </w:r>
      <w:r w:rsidR="006523F3">
        <w:rPr>
          <w:rFonts w:ascii="Simplified Arabic" w:hAnsi="Simplified Arabic" w:cs="Simplified Arabic" w:hint="cs"/>
          <w:sz w:val="28"/>
          <w:szCs w:val="28"/>
          <w:rtl/>
          <w:lang w:bidi="ar-JO"/>
        </w:rPr>
        <w:t xml:space="preserve">تناول في الثاني نطاق </w:t>
      </w:r>
      <w:r w:rsidR="006523F3">
        <w:rPr>
          <w:rFonts w:ascii="Simplified Arabic" w:hAnsi="Simplified Arabic" w:cs="Simplified Arabic" w:hint="cs"/>
          <w:sz w:val="28"/>
          <w:szCs w:val="28"/>
          <w:rtl/>
          <w:lang w:bidi="ar-JO"/>
        </w:rPr>
        <w:lastRenderedPageBreak/>
        <w:t>الإحالة لعدم الاختص</w:t>
      </w:r>
      <w:r>
        <w:rPr>
          <w:rFonts w:ascii="Simplified Arabic" w:hAnsi="Simplified Arabic" w:cs="Simplified Arabic" w:hint="cs"/>
          <w:sz w:val="28"/>
          <w:szCs w:val="28"/>
          <w:rtl/>
          <w:lang w:bidi="ar-JO"/>
        </w:rPr>
        <w:t>اص أمام محاكم الدرجة الثانية، ون</w:t>
      </w:r>
      <w:r w:rsidR="006523F3">
        <w:rPr>
          <w:rFonts w:ascii="Simplified Arabic" w:hAnsi="Simplified Arabic" w:cs="Simplified Arabic" w:hint="cs"/>
          <w:sz w:val="28"/>
          <w:szCs w:val="28"/>
          <w:rtl/>
          <w:lang w:bidi="ar-JO"/>
        </w:rPr>
        <w:t>تناول في الأخير مدى جواز الإحالة من وإلى محكمة النقض.</w:t>
      </w:r>
    </w:p>
    <w:p w:rsidR="00F35E56" w:rsidRPr="006D394C" w:rsidRDefault="00F35E56" w:rsidP="00F35E56">
      <w:pPr>
        <w:jc w:val="both"/>
        <w:rPr>
          <w:rFonts w:ascii="Simplified Arabic" w:hAnsi="Simplified Arabic" w:cs="Simplified Arabic"/>
          <w:sz w:val="28"/>
          <w:szCs w:val="28"/>
          <w:rtl/>
          <w:lang w:bidi="ar-JO"/>
        </w:rPr>
      </w:pPr>
    </w:p>
    <w:p w:rsidR="001250AD" w:rsidRPr="00F35E56" w:rsidRDefault="00B75517" w:rsidP="00F35E56">
      <w:pPr>
        <w:spacing w:after="160" w:line="259" w:lineRule="auto"/>
        <w:jc w:val="center"/>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المطلب</w:t>
      </w:r>
      <w:r w:rsidR="004D7B98">
        <w:rPr>
          <w:rFonts w:ascii="Simplified Arabic" w:hAnsi="Simplified Arabic" w:cs="Simplified Arabic"/>
          <w:b/>
          <w:bCs/>
          <w:sz w:val="28"/>
          <w:szCs w:val="28"/>
          <w:rtl/>
          <w:lang w:bidi="ar-JO"/>
        </w:rPr>
        <w:t xml:space="preserve"> الأول</w:t>
      </w:r>
    </w:p>
    <w:p w:rsidR="001250AD" w:rsidRPr="004D7B98" w:rsidRDefault="001250AD" w:rsidP="00EC1290">
      <w:pPr>
        <w:jc w:val="center"/>
        <w:rPr>
          <w:rFonts w:ascii="Simplified Arabic" w:hAnsi="Simplified Arabic" w:cs="Simplified Arabic"/>
          <w:b/>
          <w:bCs/>
          <w:sz w:val="28"/>
          <w:szCs w:val="28"/>
          <w:rtl/>
          <w:lang w:bidi="ar-JO"/>
        </w:rPr>
      </w:pPr>
      <w:r w:rsidRPr="004D7B98">
        <w:rPr>
          <w:rFonts w:ascii="Simplified Arabic" w:hAnsi="Simplified Arabic" w:cs="Simplified Arabic"/>
          <w:b/>
          <w:bCs/>
          <w:sz w:val="28"/>
          <w:szCs w:val="28"/>
          <w:rtl/>
          <w:lang w:bidi="ar-JO"/>
        </w:rPr>
        <w:t>نطاق الإحالة لعدم الاختصاص بين محاكم الدرجة الأولى</w:t>
      </w:r>
    </w:p>
    <w:p w:rsidR="001250AD" w:rsidRPr="006D394C" w:rsidRDefault="001250AD" w:rsidP="002E50DF">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تتكون محاكم الدرجة الأولى في فلسطين من محاكم الصلح ومحاكم البداية بصفتها محكمة أول درجة</w:t>
      </w:r>
      <w:r w:rsidR="00F6577E">
        <w:rPr>
          <w:rStyle w:val="FootnoteReference"/>
          <w:rFonts w:ascii="Simplified Arabic" w:hAnsi="Simplified Arabic" w:cs="Simplified Arabic"/>
          <w:sz w:val="28"/>
          <w:szCs w:val="28"/>
          <w:rtl/>
          <w:lang w:bidi="ar-JO"/>
        </w:rPr>
        <w:footnoteReference w:id="145"/>
      </w:r>
      <w:r w:rsidRPr="006D394C">
        <w:rPr>
          <w:rFonts w:ascii="Simplified Arabic" w:hAnsi="Simplified Arabic" w:cs="Simplified Arabic"/>
          <w:sz w:val="28"/>
          <w:szCs w:val="28"/>
          <w:rtl/>
          <w:lang w:bidi="ar-JO"/>
        </w:rPr>
        <w:t xml:space="preserve"> حيث تنشأ محاكم الصلح داخل دوائر محاكم البداية، بينما تنشأ محاكم البداية في مراكز المحافظات، وهو ما نص عليه المشرع الفلسطيني في الماد</w:t>
      </w:r>
      <w:r w:rsidR="002E50DF">
        <w:rPr>
          <w:rFonts w:ascii="Simplified Arabic" w:hAnsi="Simplified Arabic" w:cs="Simplified Arabic" w:hint="cs"/>
          <w:sz w:val="28"/>
          <w:szCs w:val="28"/>
          <w:rtl/>
          <w:lang w:bidi="ar-JO"/>
        </w:rPr>
        <w:t xml:space="preserve">تين </w:t>
      </w:r>
      <w:r w:rsidRPr="006D394C">
        <w:rPr>
          <w:rFonts w:ascii="Simplified Arabic" w:hAnsi="Simplified Arabic" w:cs="Simplified Arabic"/>
          <w:sz w:val="28"/>
          <w:szCs w:val="28"/>
          <w:rtl/>
          <w:lang w:bidi="ar-JO"/>
        </w:rPr>
        <w:t>8</w:t>
      </w:r>
      <w:r w:rsidR="002E50DF">
        <w:rPr>
          <w:rStyle w:val="FootnoteReference"/>
          <w:rFonts w:ascii="Simplified Arabic" w:hAnsi="Simplified Arabic" w:cs="Simplified Arabic"/>
          <w:sz w:val="28"/>
          <w:szCs w:val="28"/>
          <w:rtl/>
          <w:lang w:bidi="ar-JO"/>
        </w:rPr>
        <w:footnoteReference w:id="146"/>
      </w:r>
      <w:r w:rsidR="002E50DF">
        <w:rPr>
          <w:rFonts w:ascii="Simplified Arabic" w:hAnsi="Simplified Arabic" w:cs="Simplified Arabic" w:hint="cs"/>
          <w:sz w:val="28"/>
          <w:szCs w:val="28"/>
          <w:rtl/>
          <w:lang w:bidi="ar-JO"/>
        </w:rPr>
        <w:t>،</w:t>
      </w:r>
      <w:r w:rsidR="008525F2">
        <w:rPr>
          <w:rFonts w:ascii="Simplified Arabic" w:hAnsi="Simplified Arabic" w:cs="Simplified Arabic" w:hint="cs"/>
          <w:sz w:val="28"/>
          <w:szCs w:val="28"/>
          <w:rtl/>
          <w:lang w:bidi="ar-JO"/>
        </w:rPr>
        <w:t xml:space="preserve"> </w:t>
      </w:r>
      <w:r w:rsidR="002E50DF">
        <w:rPr>
          <w:rFonts w:ascii="Simplified Arabic" w:hAnsi="Simplified Arabic" w:cs="Simplified Arabic" w:hint="cs"/>
          <w:sz w:val="28"/>
          <w:szCs w:val="28"/>
          <w:rtl/>
          <w:lang w:bidi="ar-JO"/>
        </w:rPr>
        <w:t>و12</w:t>
      </w:r>
      <w:r w:rsidR="002E50DF">
        <w:rPr>
          <w:rStyle w:val="FootnoteReference"/>
          <w:rFonts w:ascii="Simplified Arabic" w:hAnsi="Simplified Arabic" w:cs="Simplified Arabic"/>
          <w:sz w:val="28"/>
          <w:szCs w:val="28"/>
          <w:rtl/>
          <w:lang w:bidi="ar-JO"/>
        </w:rPr>
        <w:footnoteReference w:id="147"/>
      </w:r>
      <w:r w:rsidRPr="006D394C">
        <w:rPr>
          <w:rFonts w:ascii="Simplified Arabic" w:hAnsi="Simplified Arabic" w:cs="Simplified Arabic"/>
          <w:sz w:val="28"/>
          <w:szCs w:val="28"/>
          <w:rtl/>
          <w:lang w:bidi="ar-JO"/>
        </w:rPr>
        <w:t xml:space="preserve">من قانون تشكيل المحاكم النظامية، وهو ما يطابق ما نص عليه المشرع في قانون السلطة القضائية رقم 150 </w:t>
      </w:r>
      <w:r w:rsidR="00302AA6" w:rsidRPr="006D394C">
        <w:rPr>
          <w:rFonts w:ascii="Simplified Arabic" w:hAnsi="Simplified Arabic" w:cs="Simplified Arabic" w:hint="cs"/>
          <w:sz w:val="28"/>
          <w:szCs w:val="28"/>
          <w:rtl/>
          <w:lang w:bidi="ar-JO"/>
        </w:rPr>
        <w:t>لسنة 2005</w:t>
      </w:r>
      <w:r w:rsidR="0076406E">
        <w:rPr>
          <w:rStyle w:val="FootnoteReference"/>
          <w:rFonts w:ascii="Simplified Arabic" w:hAnsi="Simplified Arabic" w:cs="Simplified Arabic"/>
          <w:sz w:val="28"/>
          <w:szCs w:val="28"/>
          <w:rtl/>
          <w:lang w:bidi="ar-JO"/>
        </w:rPr>
        <w:footnoteReference w:id="148"/>
      </w:r>
      <w:r w:rsidR="00302AA6">
        <w:rPr>
          <w:rFonts w:ascii="Simplified Arabic" w:hAnsi="Simplified Arabic" w:cs="Simplified Arabic" w:hint="cs"/>
          <w:sz w:val="28"/>
          <w:szCs w:val="28"/>
          <w:rtl/>
          <w:lang w:bidi="ar-JO"/>
        </w:rPr>
        <w:t>.</w:t>
      </w:r>
    </w:p>
    <w:p w:rsidR="001250AD" w:rsidRPr="006D394C" w:rsidRDefault="001250AD" w:rsidP="00F5280C">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لذلك فمن المتصور أن يتم رفع الدعوى أمام محاكم </w:t>
      </w:r>
      <w:r w:rsidR="00B75517">
        <w:rPr>
          <w:rFonts w:ascii="Simplified Arabic" w:hAnsi="Simplified Arabic" w:cs="Simplified Arabic" w:hint="cs"/>
          <w:sz w:val="28"/>
          <w:szCs w:val="28"/>
          <w:rtl/>
          <w:lang w:bidi="ar-JO"/>
        </w:rPr>
        <w:t>صلح</w:t>
      </w:r>
      <w:r w:rsidRPr="006D394C">
        <w:rPr>
          <w:rFonts w:ascii="Simplified Arabic" w:hAnsi="Simplified Arabic" w:cs="Simplified Arabic"/>
          <w:sz w:val="28"/>
          <w:szCs w:val="28"/>
          <w:rtl/>
          <w:lang w:bidi="ar-JO"/>
        </w:rPr>
        <w:t xml:space="preserve"> غير مختصة سواء كان عدم الاختصاص </w:t>
      </w:r>
      <w:r w:rsidR="00595644" w:rsidRPr="006D394C">
        <w:rPr>
          <w:rFonts w:ascii="Simplified Arabic" w:hAnsi="Simplified Arabic" w:cs="Simplified Arabic" w:hint="cs"/>
          <w:sz w:val="28"/>
          <w:szCs w:val="28"/>
          <w:rtl/>
          <w:lang w:bidi="ar-JO"/>
        </w:rPr>
        <w:t>راجعاً للاختصاص</w:t>
      </w:r>
      <w:r w:rsidRPr="006D394C">
        <w:rPr>
          <w:rFonts w:ascii="Simplified Arabic" w:hAnsi="Simplified Arabic" w:cs="Simplified Arabic"/>
          <w:sz w:val="28"/>
          <w:szCs w:val="28"/>
          <w:rtl/>
          <w:lang w:bidi="ar-JO"/>
        </w:rPr>
        <w:t xml:space="preserve"> النوعي أو القيمي أو المكاني، كذلك يمكن أن </w:t>
      </w:r>
      <w:r w:rsidR="006320DD">
        <w:rPr>
          <w:rFonts w:ascii="Simplified Arabic" w:hAnsi="Simplified Arabic" w:cs="Simplified Arabic" w:hint="cs"/>
          <w:sz w:val="28"/>
          <w:szCs w:val="28"/>
          <w:rtl/>
          <w:lang w:bidi="ar-JO"/>
        </w:rPr>
        <w:t>ترفع</w:t>
      </w:r>
      <w:r w:rsidR="00595644" w:rsidRPr="006D394C">
        <w:rPr>
          <w:rFonts w:ascii="Simplified Arabic" w:hAnsi="Simplified Arabic" w:cs="Simplified Arabic" w:hint="cs"/>
          <w:sz w:val="28"/>
          <w:szCs w:val="28"/>
          <w:rtl/>
          <w:lang w:bidi="ar-JO"/>
        </w:rPr>
        <w:t xml:space="preserve"> الدعوى</w:t>
      </w:r>
      <w:r w:rsidRPr="006D394C">
        <w:rPr>
          <w:rFonts w:ascii="Simplified Arabic" w:hAnsi="Simplified Arabic" w:cs="Simplified Arabic"/>
          <w:sz w:val="28"/>
          <w:szCs w:val="28"/>
          <w:rtl/>
          <w:lang w:bidi="ar-JO"/>
        </w:rPr>
        <w:t xml:space="preserve"> إلى محكمة بداية بصفتها أول درجة </w:t>
      </w:r>
      <w:r w:rsidR="00F5280C">
        <w:rPr>
          <w:rFonts w:ascii="Simplified Arabic" w:hAnsi="Simplified Arabic" w:cs="Simplified Arabic" w:hint="cs"/>
          <w:sz w:val="28"/>
          <w:szCs w:val="28"/>
          <w:rtl/>
          <w:lang w:bidi="ar-JO"/>
        </w:rPr>
        <w:t xml:space="preserve">وتكون </w:t>
      </w:r>
      <w:r w:rsidRPr="006D394C">
        <w:rPr>
          <w:rFonts w:ascii="Simplified Arabic" w:hAnsi="Simplified Arabic" w:cs="Simplified Arabic"/>
          <w:sz w:val="28"/>
          <w:szCs w:val="28"/>
          <w:rtl/>
          <w:lang w:bidi="ar-JO"/>
        </w:rPr>
        <w:t xml:space="preserve">غير مختصة نوعياً </w:t>
      </w:r>
      <w:r w:rsidR="00595644" w:rsidRPr="006D394C">
        <w:rPr>
          <w:rFonts w:ascii="Simplified Arabic" w:hAnsi="Simplified Arabic" w:cs="Simplified Arabic" w:hint="cs"/>
          <w:sz w:val="28"/>
          <w:szCs w:val="28"/>
          <w:rtl/>
          <w:lang w:bidi="ar-JO"/>
        </w:rPr>
        <w:t>أو قيمياً</w:t>
      </w:r>
      <w:r w:rsidRPr="006D394C">
        <w:rPr>
          <w:rFonts w:ascii="Simplified Arabic" w:hAnsi="Simplified Arabic" w:cs="Simplified Arabic"/>
          <w:sz w:val="28"/>
          <w:szCs w:val="28"/>
          <w:rtl/>
          <w:lang w:bidi="ar-JO"/>
        </w:rPr>
        <w:t xml:space="preserve"> أو مكانياً، </w:t>
      </w:r>
      <w:r w:rsidR="00F5280C">
        <w:rPr>
          <w:rFonts w:ascii="Simplified Arabic" w:hAnsi="Simplified Arabic" w:cs="Simplified Arabic" w:hint="cs"/>
          <w:sz w:val="28"/>
          <w:szCs w:val="28"/>
          <w:rtl/>
          <w:lang w:bidi="ar-JO"/>
        </w:rPr>
        <w:t>فما هو نطاق الإحالة في مثل هذه الحالات؟</w:t>
      </w:r>
    </w:p>
    <w:p w:rsidR="001250AD" w:rsidRPr="006D394C"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وبما أن محاكم الدرجة الأولى تتكون من محاكم الصلح والبداية على النحو السابق ذكره، لذا </w:t>
      </w:r>
      <w:r w:rsidR="00BD3B59">
        <w:rPr>
          <w:rFonts w:ascii="Simplified Arabic" w:hAnsi="Simplified Arabic" w:cs="Simplified Arabic" w:hint="cs"/>
          <w:sz w:val="28"/>
          <w:szCs w:val="28"/>
          <w:rtl/>
          <w:lang w:bidi="ar-JO"/>
        </w:rPr>
        <w:t xml:space="preserve">سنقوم بتقسيم </w:t>
      </w:r>
      <w:r w:rsidRPr="006D394C">
        <w:rPr>
          <w:rFonts w:ascii="Simplified Arabic" w:hAnsi="Simplified Arabic" w:cs="Simplified Arabic"/>
          <w:sz w:val="28"/>
          <w:szCs w:val="28"/>
          <w:rtl/>
          <w:lang w:bidi="ar-JO"/>
        </w:rPr>
        <w:t xml:space="preserve">هذا </w:t>
      </w:r>
      <w:r w:rsidR="006320DD">
        <w:rPr>
          <w:rFonts w:ascii="Simplified Arabic" w:hAnsi="Simplified Arabic" w:cs="Simplified Arabic" w:hint="cs"/>
          <w:sz w:val="28"/>
          <w:szCs w:val="28"/>
          <w:rtl/>
          <w:lang w:bidi="ar-JO"/>
        </w:rPr>
        <w:t>المطلب</w:t>
      </w:r>
      <w:r w:rsidRPr="006D394C">
        <w:rPr>
          <w:rFonts w:ascii="Simplified Arabic" w:hAnsi="Simplified Arabic" w:cs="Simplified Arabic"/>
          <w:sz w:val="28"/>
          <w:szCs w:val="28"/>
          <w:rtl/>
          <w:lang w:bidi="ar-JO"/>
        </w:rPr>
        <w:t xml:space="preserve"> إلى </w:t>
      </w:r>
      <w:r w:rsidR="006320DD">
        <w:rPr>
          <w:rFonts w:ascii="Simplified Arabic" w:hAnsi="Simplified Arabic" w:cs="Simplified Arabic" w:hint="cs"/>
          <w:sz w:val="28"/>
          <w:szCs w:val="28"/>
          <w:rtl/>
          <w:lang w:bidi="ar-JO"/>
        </w:rPr>
        <w:t>فرعين</w:t>
      </w:r>
      <w:r w:rsidR="001A65CD">
        <w:rPr>
          <w:rFonts w:ascii="Simplified Arabic" w:hAnsi="Simplified Arabic" w:cs="Simplified Arabic"/>
          <w:sz w:val="28"/>
          <w:szCs w:val="28"/>
          <w:rtl/>
          <w:lang w:bidi="ar-JO"/>
        </w:rPr>
        <w:t xml:space="preserve">، </w:t>
      </w:r>
      <w:r w:rsidR="001A65CD">
        <w:rPr>
          <w:rFonts w:ascii="Simplified Arabic" w:hAnsi="Simplified Arabic" w:cs="Simplified Arabic" w:hint="cs"/>
          <w:sz w:val="28"/>
          <w:szCs w:val="28"/>
          <w:rtl/>
          <w:lang w:bidi="ar-JO"/>
        </w:rPr>
        <w:t>ن</w:t>
      </w:r>
      <w:r w:rsidRPr="006D394C">
        <w:rPr>
          <w:rFonts w:ascii="Simplified Arabic" w:hAnsi="Simplified Arabic" w:cs="Simplified Arabic"/>
          <w:sz w:val="28"/>
          <w:szCs w:val="28"/>
          <w:rtl/>
          <w:lang w:bidi="ar-JO"/>
        </w:rPr>
        <w:t>تناول في الأول الإحالة لعدم ال</w:t>
      </w:r>
      <w:r w:rsidR="001A65CD">
        <w:rPr>
          <w:rFonts w:ascii="Simplified Arabic" w:hAnsi="Simplified Arabic" w:cs="Simplified Arabic"/>
          <w:sz w:val="28"/>
          <w:szCs w:val="28"/>
          <w:rtl/>
          <w:lang w:bidi="ar-JO"/>
        </w:rPr>
        <w:t xml:space="preserve">اختصاص أمام محاكم الصلح، بينما </w:t>
      </w:r>
      <w:r w:rsidR="001A65CD">
        <w:rPr>
          <w:rFonts w:ascii="Simplified Arabic" w:hAnsi="Simplified Arabic" w:cs="Simplified Arabic" w:hint="cs"/>
          <w:sz w:val="28"/>
          <w:szCs w:val="28"/>
          <w:rtl/>
          <w:lang w:bidi="ar-JO"/>
        </w:rPr>
        <w:t>ن</w:t>
      </w:r>
      <w:r w:rsidRPr="006D394C">
        <w:rPr>
          <w:rFonts w:ascii="Simplified Arabic" w:hAnsi="Simplified Arabic" w:cs="Simplified Arabic"/>
          <w:sz w:val="28"/>
          <w:szCs w:val="28"/>
          <w:rtl/>
          <w:lang w:bidi="ar-JO"/>
        </w:rPr>
        <w:t>تناول في الثاني، الإحالة لعدم الاختصاص أمام محاكم البداية</w:t>
      </w:r>
      <w:r w:rsidR="001A65CD">
        <w:rPr>
          <w:rFonts w:ascii="Simplified Arabic" w:hAnsi="Simplified Arabic" w:cs="Simplified Arabic" w:hint="cs"/>
          <w:sz w:val="28"/>
          <w:szCs w:val="28"/>
          <w:rtl/>
          <w:lang w:bidi="ar-JO"/>
        </w:rPr>
        <w:t>.</w:t>
      </w:r>
    </w:p>
    <w:p w:rsidR="004D7B98" w:rsidRDefault="004D7B98" w:rsidP="001250AD">
      <w:pPr>
        <w:jc w:val="both"/>
        <w:rPr>
          <w:rFonts w:ascii="Simplified Arabic" w:hAnsi="Simplified Arabic" w:cs="Simplified Arabic"/>
          <w:b/>
          <w:bCs/>
          <w:sz w:val="28"/>
          <w:szCs w:val="28"/>
          <w:rtl/>
          <w:lang w:bidi="ar-JO"/>
        </w:rPr>
      </w:pPr>
    </w:p>
    <w:p w:rsidR="00EC1290" w:rsidRDefault="009927A4" w:rsidP="00EC1290">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الفرع</w:t>
      </w:r>
      <w:r w:rsidR="00EC1290">
        <w:rPr>
          <w:rFonts w:ascii="Simplified Arabic" w:hAnsi="Simplified Arabic" w:cs="Simplified Arabic"/>
          <w:b/>
          <w:bCs/>
          <w:sz w:val="28"/>
          <w:szCs w:val="28"/>
          <w:rtl/>
          <w:lang w:bidi="ar-JO"/>
        </w:rPr>
        <w:t xml:space="preserve"> الأول</w:t>
      </w:r>
    </w:p>
    <w:p w:rsidR="001250AD" w:rsidRPr="006D394C" w:rsidRDefault="001250AD" w:rsidP="00EC1290">
      <w:pPr>
        <w:jc w:val="center"/>
        <w:rPr>
          <w:rFonts w:ascii="Simplified Arabic" w:hAnsi="Simplified Arabic" w:cs="Simplified Arabic"/>
          <w:b/>
          <w:bCs/>
          <w:sz w:val="28"/>
          <w:szCs w:val="28"/>
          <w:rtl/>
          <w:lang w:bidi="ar-JO"/>
        </w:rPr>
      </w:pPr>
      <w:r w:rsidRPr="006D394C">
        <w:rPr>
          <w:rFonts w:ascii="Simplified Arabic" w:hAnsi="Simplified Arabic" w:cs="Simplified Arabic"/>
          <w:b/>
          <w:bCs/>
          <w:sz w:val="28"/>
          <w:szCs w:val="28"/>
          <w:rtl/>
          <w:lang w:bidi="ar-JO"/>
        </w:rPr>
        <w:t>الإحالة لعدم الاختصاص أمام محكمة الصلح</w:t>
      </w:r>
    </w:p>
    <w:p w:rsidR="001250AD" w:rsidRPr="006D394C" w:rsidRDefault="001250AD" w:rsidP="001A65C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حدد المشرع الفلسطيني قواعد الاختصاص لمحاكم الصلح بشكل دقيق، حيث جعل لها ولاية النظر في النزاعات المدنية والتجارية التي لا تزيد قيمتها عن </w:t>
      </w:r>
      <w:r w:rsidR="001A65CD">
        <w:rPr>
          <w:rFonts w:ascii="Simplified Arabic" w:hAnsi="Simplified Arabic" w:cs="Simplified Arabic" w:hint="cs"/>
          <w:sz w:val="28"/>
          <w:szCs w:val="28"/>
          <w:rtl/>
          <w:lang w:bidi="ar-JO"/>
        </w:rPr>
        <w:t>1000 دينار أردني (اختصاص قيمي)</w:t>
      </w:r>
      <w:r w:rsidRPr="006D394C">
        <w:rPr>
          <w:rFonts w:ascii="Simplified Arabic" w:hAnsi="Simplified Arabic" w:cs="Simplified Arabic"/>
          <w:sz w:val="28"/>
          <w:szCs w:val="28"/>
          <w:rtl/>
          <w:lang w:bidi="ar-JO"/>
        </w:rPr>
        <w:t>، كذلك جعل لها ولاي</w:t>
      </w:r>
      <w:r w:rsidR="004D7B98">
        <w:rPr>
          <w:rFonts w:ascii="Simplified Arabic" w:hAnsi="Simplified Arabic" w:cs="Simplified Arabic"/>
          <w:sz w:val="28"/>
          <w:szCs w:val="28"/>
          <w:rtl/>
          <w:lang w:bidi="ar-JO"/>
        </w:rPr>
        <w:t>ة النظر في نوع معين من النزاعات</w:t>
      </w:r>
      <w:r w:rsidR="004D7B98">
        <w:rPr>
          <w:rFonts w:ascii="Simplified Arabic" w:hAnsi="Simplified Arabic" w:cs="Simplified Arabic" w:hint="cs"/>
          <w:sz w:val="28"/>
          <w:szCs w:val="28"/>
          <w:rtl/>
          <w:lang w:bidi="ar-JO"/>
        </w:rPr>
        <w:t xml:space="preserve">، </w:t>
      </w:r>
      <w:r w:rsidR="00175DE9">
        <w:rPr>
          <w:rFonts w:ascii="Simplified Arabic" w:hAnsi="Simplified Arabic" w:cs="Simplified Arabic" w:hint="cs"/>
          <w:sz w:val="28"/>
          <w:szCs w:val="28"/>
          <w:rtl/>
          <w:lang w:bidi="ar-JO"/>
        </w:rPr>
        <w:t>بغ</w:t>
      </w:r>
      <w:r w:rsidRPr="006D394C">
        <w:rPr>
          <w:rFonts w:ascii="Simplified Arabic" w:hAnsi="Simplified Arabic" w:cs="Simplified Arabic"/>
          <w:sz w:val="28"/>
          <w:szCs w:val="28"/>
          <w:rtl/>
          <w:lang w:bidi="ar-JO"/>
        </w:rPr>
        <w:t xml:space="preserve">ض النظر عن قيمتها وذلك </w:t>
      </w:r>
      <w:r w:rsidRPr="006D394C">
        <w:rPr>
          <w:rFonts w:ascii="Simplified Arabic" w:hAnsi="Simplified Arabic" w:cs="Simplified Arabic"/>
          <w:sz w:val="28"/>
          <w:szCs w:val="28"/>
          <w:rtl/>
          <w:lang w:bidi="ar-JO"/>
        </w:rPr>
        <w:lastRenderedPageBreak/>
        <w:t>بشكل حصري</w:t>
      </w:r>
      <w:r w:rsidR="001A65CD">
        <w:rPr>
          <w:rFonts w:ascii="Simplified Arabic" w:hAnsi="Simplified Arabic" w:cs="Simplified Arabic" w:hint="cs"/>
          <w:sz w:val="28"/>
          <w:szCs w:val="28"/>
          <w:rtl/>
          <w:lang w:bidi="ar-JO"/>
        </w:rPr>
        <w:t xml:space="preserve"> (اختصاص نوعي)</w:t>
      </w:r>
      <w:r w:rsidRPr="006D394C">
        <w:rPr>
          <w:rFonts w:ascii="Simplified Arabic" w:hAnsi="Simplified Arabic" w:cs="Simplified Arabic"/>
          <w:sz w:val="28"/>
          <w:szCs w:val="28"/>
          <w:rtl/>
          <w:lang w:bidi="ar-JO"/>
        </w:rPr>
        <w:t xml:space="preserve">، إضافة إلى أنه جعل لها دائرة </w:t>
      </w:r>
      <w:r w:rsidR="001A65CD">
        <w:rPr>
          <w:rFonts w:ascii="Simplified Arabic" w:hAnsi="Simplified Arabic" w:cs="Simplified Arabic" w:hint="cs"/>
          <w:sz w:val="28"/>
          <w:szCs w:val="28"/>
          <w:rtl/>
          <w:lang w:bidi="ar-JO"/>
        </w:rPr>
        <w:t xml:space="preserve">اختصاص </w:t>
      </w:r>
      <w:r w:rsidRPr="006D394C">
        <w:rPr>
          <w:rFonts w:ascii="Simplified Arabic" w:hAnsi="Simplified Arabic" w:cs="Simplified Arabic"/>
          <w:sz w:val="28"/>
          <w:szCs w:val="28"/>
          <w:rtl/>
          <w:lang w:bidi="ar-JO"/>
        </w:rPr>
        <w:t>محددة لا تنظر إلا في النزاعات التي تنشأ بداخلها أو التي يقيم المدعي عليه فيها</w:t>
      </w:r>
      <w:r w:rsidR="001A65CD">
        <w:rPr>
          <w:rStyle w:val="FootnoteReference"/>
          <w:rFonts w:ascii="Simplified Arabic" w:hAnsi="Simplified Arabic" w:cs="Simplified Arabic"/>
          <w:sz w:val="28"/>
          <w:szCs w:val="28"/>
          <w:rtl/>
          <w:lang w:bidi="ar-JO"/>
        </w:rPr>
        <w:footnoteReference w:id="149"/>
      </w:r>
      <w:r w:rsidR="001A65CD">
        <w:rPr>
          <w:rFonts w:ascii="Simplified Arabic" w:hAnsi="Simplified Arabic" w:cs="Simplified Arabic" w:hint="cs"/>
          <w:sz w:val="28"/>
          <w:szCs w:val="28"/>
          <w:rtl/>
          <w:lang w:bidi="ar-JO"/>
        </w:rPr>
        <w:t>.</w:t>
      </w:r>
    </w:p>
    <w:p w:rsidR="00F54D53"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لذلك إذا ما كانت قيمة النزاع المرفوع إليها يزيد عن هذا المبلغ،</w:t>
      </w:r>
      <w:r w:rsidR="001A65CD">
        <w:rPr>
          <w:rFonts w:ascii="Simplified Arabic" w:hAnsi="Simplified Arabic" w:cs="Simplified Arabic" w:hint="cs"/>
          <w:sz w:val="28"/>
          <w:szCs w:val="28"/>
          <w:rtl/>
          <w:lang w:bidi="ar-JO"/>
        </w:rPr>
        <w:t xml:space="preserve"> أو كان النزاع </w:t>
      </w:r>
      <w:r w:rsidR="00BD3B59">
        <w:rPr>
          <w:rFonts w:ascii="Simplified Arabic" w:hAnsi="Simplified Arabic" w:cs="Simplified Arabic" w:hint="cs"/>
          <w:sz w:val="28"/>
          <w:szCs w:val="28"/>
          <w:rtl/>
          <w:lang w:bidi="ar-JO"/>
        </w:rPr>
        <w:t xml:space="preserve">يخرج عن </w:t>
      </w:r>
      <w:r w:rsidR="001A65CD">
        <w:rPr>
          <w:rFonts w:ascii="Simplified Arabic" w:hAnsi="Simplified Arabic" w:cs="Simplified Arabic" w:hint="cs"/>
          <w:sz w:val="28"/>
          <w:szCs w:val="28"/>
          <w:rtl/>
          <w:lang w:bidi="ar-JO"/>
        </w:rPr>
        <w:t>اختصاصها النوعي</w:t>
      </w:r>
      <w:r w:rsidRPr="006D394C">
        <w:rPr>
          <w:rFonts w:ascii="Simplified Arabic" w:hAnsi="Simplified Arabic" w:cs="Simplified Arabic"/>
          <w:sz w:val="28"/>
          <w:szCs w:val="28"/>
          <w:rtl/>
          <w:lang w:bidi="ar-JO"/>
        </w:rPr>
        <w:t xml:space="preserve"> فإن محكمة الصلح لا تكون مختصة قيمياً بنظر مثل هذا </w:t>
      </w:r>
      <w:r w:rsidR="00F54D53" w:rsidRPr="006D394C">
        <w:rPr>
          <w:rFonts w:ascii="Simplified Arabic" w:hAnsi="Simplified Arabic" w:cs="Simplified Arabic" w:hint="cs"/>
          <w:sz w:val="28"/>
          <w:szCs w:val="28"/>
          <w:rtl/>
          <w:lang w:bidi="ar-JO"/>
        </w:rPr>
        <w:t>النزاع، ومن</w:t>
      </w:r>
      <w:r w:rsidR="008E1144">
        <w:rPr>
          <w:rFonts w:ascii="Simplified Arabic" w:hAnsi="Simplified Arabic" w:cs="Simplified Arabic"/>
          <w:sz w:val="28"/>
          <w:szCs w:val="28"/>
          <w:rtl/>
          <w:lang w:bidi="ar-JO"/>
        </w:rPr>
        <w:t xml:space="preserve"> ثم ي</w:t>
      </w:r>
      <w:r w:rsidR="008E1144">
        <w:rPr>
          <w:rFonts w:ascii="Simplified Arabic" w:hAnsi="Simplified Arabic" w:cs="Simplified Arabic" w:hint="cs"/>
          <w:sz w:val="28"/>
          <w:szCs w:val="28"/>
          <w:rtl/>
          <w:lang w:bidi="ar-JO"/>
        </w:rPr>
        <w:t>ج</w:t>
      </w:r>
      <w:r w:rsidRPr="006D394C">
        <w:rPr>
          <w:rFonts w:ascii="Simplified Arabic" w:hAnsi="Simplified Arabic" w:cs="Simplified Arabic"/>
          <w:sz w:val="28"/>
          <w:szCs w:val="28"/>
          <w:rtl/>
          <w:lang w:bidi="ar-JO"/>
        </w:rPr>
        <w:t xml:space="preserve">ب عليها </w:t>
      </w:r>
      <w:r w:rsidR="00F54D53" w:rsidRPr="006D394C">
        <w:rPr>
          <w:rFonts w:ascii="Simplified Arabic" w:hAnsi="Simplified Arabic" w:cs="Simplified Arabic" w:hint="cs"/>
          <w:sz w:val="28"/>
          <w:szCs w:val="28"/>
          <w:rtl/>
          <w:lang w:bidi="ar-JO"/>
        </w:rPr>
        <w:t>أن تحكم</w:t>
      </w:r>
      <w:r w:rsidRPr="006D394C">
        <w:rPr>
          <w:rFonts w:ascii="Simplified Arabic" w:hAnsi="Simplified Arabic" w:cs="Simplified Arabic"/>
          <w:sz w:val="28"/>
          <w:szCs w:val="28"/>
          <w:rtl/>
          <w:lang w:bidi="ar-JO"/>
        </w:rPr>
        <w:t xml:space="preserve"> في مثل هذه الدعوى بعدم الاختصاص وأن تقوم بإحالتها إلى المحكمة </w:t>
      </w:r>
      <w:r w:rsidR="00F54D53" w:rsidRPr="006D394C">
        <w:rPr>
          <w:rFonts w:ascii="Simplified Arabic" w:hAnsi="Simplified Arabic" w:cs="Simplified Arabic" w:hint="cs"/>
          <w:sz w:val="28"/>
          <w:szCs w:val="28"/>
          <w:rtl/>
          <w:lang w:bidi="ar-JO"/>
        </w:rPr>
        <w:t>المختصة، وذلك من</w:t>
      </w:r>
      <w:r w:rsidRPr="006D394C">
        <w:rPr>
          <w:rFonts w:ascii="Simplified Arabic" w:hAnsi="Simplified Arabic" w:cs="Simplified Arabic"/>
          <w:sz w:val="28"/>
          <w:szCs w:val="28"/>
          <w:rtl/>
          <w:lang w:bidi="ar-JO"/>
        </w:rPr>
        <w:t xml:space="preserve"> تلقاء نفسها حسب نص المادة </w:t>
      </w:r>
      <w:r w:rsidR="008E1144">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60</w:t>
      </w:r>
      <w:r w:rsidR="008E1144">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من قانون الأصول الساري</w:t>
      </w:r>
      <w:r w:rsidR="005D55ED">
        <w:rPr>
          <w:rStyle w:val="FootnoteReference"/>
          <w:rFonts w:ascii="Simplified Arabic" w:hAnsi="Simplified Arabic" w:cs="Simplified Arabic"/>
          <w:sz w:val="28"/>
          <w:szCs w:val="28"/>
          <w:rtl/>
          <w:lang w:bidi="ar-JO"/>
        </w:rPr>
        <w:footnoteReference w:id="150"/>
      </w:r>
      <w:r w:rsidR="00F54D53">
        <w:rPr>
          <w:rFonts w:ascii="Simplified Arabic" w:hAnsi="Simplified Arabic" w:cs="Simplified Arabic" w:hint="cs"/>
          <w:sz w:val="28"/>
          <w:szCs w:val="28"/>
          <w:rtl/>
          <w:lang w:bidi="ar-JO"/>
        </w:rPr>
        <w:t>.</w:t>
      </w:r>
    </w:p>
    <w:p w:rsidR="00F54D53" w:rsidRDefault="00EB304E" w:rsidP="00F54D53">
      <w:pPr>
        <w:jc w:val="both"/>
        <w:rPr>
          <w:rFonts w:ascii="Simplified Arabic" w:hAnsi="Simplified Arabic" w:cs="Simplified Arabic"/>
          <w:sz w:val="28"/>
          <w:szCs w:val="28"/>
          <w:rtl/>
          <w:lang w:bidi="ar-JO"/>
        </w:rPr>
      </w:pPr>
      <w:r w:rsidRPr="00087D53">
        <w:rPr>
          <w:rFonts w:ascii="Simplified Arabic" w:hAnsi="Simplified Arabic" w:cs="Simplified Arabic"/>
          <w:sz w:val="28"/>
          <w:szCs w:val="28"/>
          <w:rtl/>
          <w:lang w:bidi="ar-JO"/>
        </w:rPr>
        <w:t>وتطبيقاً لذلك فقد ذهبت محكمة صلح نابلس في أحد أحكامها إلى".</w:t>
      </w:r>
      <w:r w:rsidR="00F54D53">
        <w:rPr>
          <w:rFonts w:ascii="Simplified Arabic" w:hAnsi="Simplified Arabic" w:cs="Simplified Arabic" w:hint="cs"/>
          <w:sz w:val="28"/>
          <w:szCs w:val="28"/>
          <w:rtl/>
          <w:lang w:bidi="ar-JO"/>
        </w:rPr>
        <w:t>.</w:t>
      </w:r>
      <w:r w:rsidR="00F54D53">
        <w:rPr>
          <w:rFonts w:ascii="Simplified Arabic" w:hAnsi="Simplified Arabic" w:cs="Simplified Arabic"/>
          <w:sz w:val="28"/>
          <w:szCs w:val="28"/>
          <w:rtl/>
          <w:lang w:bidi="ar-JO"/>
        </w:rPr>
        <w:t>.</w:t>
      </w:r>
      <w:r w:rsidRPr="00087D53">
        <w:rPr>
          <w:rFonts w:ascii="Simplified Arabic" w:hAnsi="Simplified Arabic" w:cs="Simplified Arabic"/>
          <w:sz w:val="28"/>
          <w:szCs w:val="28"/>
          <w:rtl/>
          <w:lang w:bidi="ar-JO"/>
        </w:rPr>
        <w:t>أن قيمة الأرض موضوع الدعوى 77 ألف دينار أردني، وحيث أن موضوع الدعوى تثبيت ملكية ومنع معارضه، وحيث أن قيمة الدعوى تقدر بقيمة الأرض، وحيث أنها تفوق الحد الصلح، لذلك فإن المحكمة تقرر عدم اختصاصها القيمي لنظر هذه الدعوى وإحالتها بحالتها إلى محكمة بداية نابلس صاحبة الصلاحية والاختصاص.</w:t>
      </w:r>
      <w:r w:rsidR="004259DD">
        <w:rPr>
          <w:rFonts w:ascii="Simplified Arabic" w:hAnsi="Simplified Arabic" w:cs="Simplified Arabic" w:hint="cs"/>
          <w:sz w:val="28"/>
          <w:szCs w:val="28"/>
          <w:rtl/>
        </w:rPr>
        <w:t>.</w:t>
      </w:r>
      <w:r w:rsidRPr="00087D53">
        <w:rPr>
          <w:rFonts w:ascii="Simplified Arabic" w:hAnsi="Simplified Arabic" w:cs="Simplified Arabic"/>
          <w:sz w:val="28"/>
          <w:szCs w:val="28"/>
          <w:rtl/>
          <w:lang w:bidi="ar-JO"/>
        </w:rPr>
        <w:t>."</w:t>
      </w:r>
      <w:r w:rsidR="00CD0617">
        <w:rPr>
          <w:rStyle w:val="FootnoteReference"/>
          <w:rFonts w:ascii="Simplified Arabic" w:hAnsi="Simplified Arabic" w:cs="Simplified Arabic"/>
          <w:sz w:val="28"/>
          <w:szCs w:val="28"/>
          <w:rtl/>
          <w:lang w:bidi="ar-JO"/>
        </w:rPr>
        <w:footnoteReference w:id="151"/>
      </w:r>
      <w:r w:rsidR="00F54D53">
        <w:rPr>
          <w:rFonts w:ascii="Simplified Arabic" w:hAnsi="Simplified Arabic" w:cs="Simplified Arabic" w:hint="cs"/>
          <w:sz w:val="28"/>
          <w:szCs w:val="28"/>
          <w:rtl/>
          <w:lang w:bidi="ar-JO"/>
        </w:rPr>
        <w:t>.</w:t>
      </w:r>
    </w:p>
    <w:p w:rsidR="00F54D53" w:rsidRDefault="00F54D53" w:rsidP="00BD3B59">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وحيث أن قيمة محل الدعوى هو العنصر الجوهري في تحديد الاختصاص القيمي لمحكمة الصلح، فإن الأخيرة يجب عليها أن تتأكد من تلقاء نفسها ودون حاجة إلى اعتراض أو دفع من جانب الخصم من قيمة محل الدعوى، لذلك فقد أخذت محكمة الن</w:t>
      </w:r>
      <w:r w:rsidR="008E1144">
        <w:rPr>
          <w:rFonts w:ascii="Simplified Arabic" w:hAnsi="Simplified Arabic" w:cs="Simplified Arabic" w:hint="cs"/>
          <w:sz w:val="28"/>
          <w:szCs w:val="28"/>
          <w:rtl/>
          <w:lang w:bidi="ar-JO"/>
        </w:rPr>
        <w:t>قض الفلسطينية على محكمة الموضوع _صلح طولكرم_</w:t>
      </w:r>
      <w:r>
        <w:rPr>
          <w:rFonts w:ascii="Simplified Arabic" w:hAnsi="Simplified Arabic" w:cs="Simplified Arabic" w:hint="cs"/>
          <w:sz w:val="28"/>
          <w:szCs w:val="28"/>
          <w:rtl/>
          <w:lang w:bidi="ar-JO"/>
        </w:rPr>
        <w:t xml:space="preserve"> أنها لم تفعل ذلك حيث جاء حكمها "إن القيمة وتقديرها...هي من شأن القانون وليس من شأن الأطراف</w:t>
      </w:r>
      <w:r w:rsidR="008E1144">
        <w:rPr>
          <w:rFonts w:ascii="Simplified Arabic" w:hAnsi="Simplified Arabic" w:cs="Simplified Arabic" w:hint="cs"/>
          <w:sz w:val="28"/>
          <w:szCs w:val="28"/>
          <w:rtl/>
          <w:lang w:bidi="ar-JO"/>
        </w:rPr>
        <w:t>" وكذلك جاء في نفس القرار "</w:t>
      </w:r>
      <w:r>
        <w:rPr>
          <w:rFonts w:ascii="Simplified Arabic" w:hAnsi="Simplified Arabic" w:cs="Simplified Arabic" w:hint="cs"/>
          <w:sz w:val="28"/>
          <w:szCs w:val="28"/>
          <w:rtl/>
          <w:lang w:bidi="ar-JO"/>
        </w:rPr>
        <w:t xml:space="preserve">كان من المتوجب على محكمة الموضوع بحثها قبل البحث في الموضوع، وأن تحدد القيمة الحقيقية للعقار موضوع </w:t>
      </w:r>
      <w:r w:rsidR="00BD3B59">
        <w:rPr>
          <w:rFonts w:ascii="Simplified Arabic" w:hAnsi="Simplified Arabic" w:cs="Simplified Arabic" w:hint="cs"/>
          <w:sz w:val="28"/>
          <w:szCs w:val="28"/>
          <w:rtl/>
          <w:lang w:bidi="ar-JO"/>
        </w:rPr>
        <w:t xml:space="preserve">الدعوى ليصار </w:t>
      </w:r>
      <w:r>
        <w:rPr>
          <w:rFonts w:ascii="Simplified Arabic" w:hAnsi="Simplified Arabic" w:cs="Simplified Arabic" w:hint="cs"/>
          <w:sz w:val="28"/>
          <w:szCs w:val="28"/>
          <w:rtl/>
          <w:lang w:bidi="ar-JO"/>
        </w:rPr>
        <w:t xml:space="preserve">بعد </w:t>
      </w:r>
      <w:r w:rsidR="00BD3B59">
        <w:rPr>
          <w:rFonts w:ascii="Simplified Arabic" w:hAnsi="Simplified Arabic" w:cs="Simplified Arabic" w:hint="cs"/>
          <w:sz w:val="28"/>
          <w:szCs w:val="28"/>
          <w:rtl/>
          <w:lang w:bidi="ar-JO"/>
        </w:rPr>
        <w:t xml:space="preserve">ذلك تحديد </w:t>
      </w:r>
      <w:r>
        <w:rPr>
          <w:rFonts w:ascii="Simplified Arabic" w:hAnsi="Simplified Arabic" w:cs="Simplified Arabic" w:hint="cs"/>
          <w:sz w:val="28"/>
          <w:szCs w:val="28"/>
          <w:rtl/>
          <w:lang w:bidi="ar-JO"/>
        </w:rPr>
        <w:t>المحكمة المختصة لنظر الدعوى</w:t>
      </w:r>
      <w:r w:rsidR="008E114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لذلك نقرر إعادة الأوراق إلى مصدرها..."</w:t>
      </w:r>
      <w:r>
        <w:rPr>
          <w:rStyle w:val="FootnoteReference"/>
          <w:rFonts w:ascii="Simplified Arabic" w:hAnsi="Simplified Arabic" w:cs="Simplified Arabic"/>
          <w:sz w:val="28"/>
          <w:szCs w:val="28"/>
          <w:rtl/>
          <w:lang w:bidi="ar-JO"/>
        </w:rPr>
        <w:footnoteReference w:id="152"/>
      </w:r>
    </w:p>
    <w:p w:rsidR="00D03488"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وهذا النوع من الإحالة وجوبي يجب على المحكمة أن تحكم به من تلقاء نفسها، ذلك أن قواعد الاختصاص </w:t>
      </w:r>
      <w:r w:rsidR="00FF2EE3" w:rsidRPr="006D394C">
        <w:rPr>
          <w:rFonts w:ascii="Simplified Arabic" w:hAnsi="Simplified Arabic" w:cs="Simplified Arabic" w:hint="cs"/>
          <w:sz w:val="28"/>
          <w:szCs w:val="28"/>
          <w:rtl/>
          <w:lang w:bidi="ar-JO"/>
        </w:rPr>
        <w:t>القيمي من</w:t>
      </w:r>
      <w:r w:rsidRPr="006D394C">
        <w:rPr>
          <w:rFonts w:ascii="Simplified Arabic" w:hAnsi="Simplified Arabic" w:cs="Simplified Arabic"/>
          <w:sz w:val="28"/>
          <w:szCs w:val="28"/>
          <w:rtl/>
          <w:lang w:bidi="ar-JO"/>
        </w:rPr>
        <w:t xml:space="preserve"> النظام العام</w:t>
      </w:r>
      <w:r w:rsidR="00981DEB">
        <w:rPr>
          <w:rStyle w:val="FootnoteReference"/>
          <w:rFonts w:ascii="Simplified Arabic" w:hAnsi="Simplified Arabic" w:cs="Simplified Arabic"/>
          <w:sz w:val="28"/>
          <w:szCs w:val="28"/>
          <w:rtl/>
          <w:lang w:bidi="ar-JO"/>
        </w:rPr>
        <w:footnoteReference w:id="153"/>
      </w:r>
      <w:r w:rsidRPr="006D394C">
        <w:rPr>
          <w:rFonts w:ascii="Simplified Arabic" w:hAnsi="Simplified Arabic" w:cs="Simplified Arabic"/>
          <w:sz w:val="28"/>
          <w:szCs w:val="28"/>
          <w:rtl/>
          <w:lang w:bidi="ar-JO"/>
        </w:rPr>
        <w:t>.</w:t>
      </w:r>
      <w:r w:rsidR="00FF2EE3" w:rsidRPr="00087D53">
        <w:rPr>
          <w:rFonts w:ascii="Simplified Arabic" w:hAnsi="Simplified Arabic" w:cs="Simplified Arabic"/>
          <w:sz w:val="28"/>
          <w:szCs w:val="28"/>
          <w:rtl/>
          <w:lang w:bidi="ar-JO"/>
        </w:rPr>
        <w:t xml:space="preserve">وهو ما أكده القضاء الفلسطيني، حيث ذهبت محكمة بداية جنين في أحد قراراتها إلى أنه"...وحيث أن الدعوى رقم 781/2012 تخرج عن </w:t>
      </w:r>
      <w:r w:rsidR="00FF2EE3" w:rsidRPr="00087D53">
        <w:rPr>
          <w:rFonts w:ascii="Simplified Arabic" w:hAnsi="Simplified Arabic" w:cs="Simplified Arabic"/>
          <w:sz w:val="28"/>
          <w:szCs w:val="28"/>
          <w:rtl/>
          <w:lang w:bidi="ar-JO"/>
        </w:rPr>
        <w:lastRenderedPageBreak/>
        <w:t>الاختصاص القيمي لهذه المحكمة، وبما أن هذه المسألة تتعلق بالنظام العام</w:t>
      </w:r>
      <w:r w:rsidR="00A50292">
        <w:rPr>
          <w:rFonts w:ascii="Simplified Arabic" w:hAnsi="Simplified Arabic" w:cs="Simplified Arabic" w:hint="cs"/>
          <w:sz w:val="28"/>
          <w:szCs w:val="28"/>
          <w:rtl/>
          <w:lang w:bidi="ar-JO"/>
        </w:rPr>
        <w:t>"</w:t>
      </w:r>
      <w:r w:rsidR="008525F2">
        <w:rPr>
          <w:rFonts w:ascii="Simplified Arabic" w:hAnsi="Simplified Arabic" w:cs="Simplified Arabic" w:hint="cs"/>
          <w:sz w:val="28"/>
          <w:szCs w:val="28"/>
          <w:rtl/>
          <w:lang w:bidi="ar-JO"/>
        </w:rPr>
        <w:t xml:space="preserve"> </w:t>
      </w:r>
      <w:r w:rsidR="00A50292">
        <w:rPr>
          <w:rFonts w:ascii="Simplified Arabic" w:hAnsi="Simplified Arabic" w:cs="Simplified Arabic" w:hint="cs"/>
          <w:sz w:val="28"/>
          <w:szCs w:val="28"/>
          <w:rtl/>
          <w:lang w:bidi="ar-JO"/>
        </w:rPr>
        <w:t>وبناء عليه قررت المحكمة "</w:t>
      </w:r>
      <w:r w:rsidR="00FF2EE3" w:rsidRPr="00087D53">
        <w:rPr>
          <w:rFonts w:ascii="Simplified Arabic" w:hAnsi="Simplified Arabic" w:cs="Simplified Arabic"/>
          <w:sz w:val="28"/>
          <w:szCs w:val="28"/>
          <w:rtl/>
          <w:lang w:bidi="ar-JO"/>
        </w:rPr>
        <w:t xml:space="preserve">إجابة طلب وكيل المدعي وإحالة الدعوى </w:t>
      </w:r>
      <w:proofErr w:type="spellStart"/>
      <w:r w:rsidR="00FF2EE3" w:rsidRPr="00087D53">
        <w:rPr>
          <w:rFonts w:ascii="Simplified Arabic" w:hAnsi="Simplified Arabic" w:cs="Simplified Arabic"/>
          <w:sz w:val="28"/>
          <w:szCs w:val="28"/>
          <w:rtl/>
          <w:lang w:bidi="ar-JO"/>
        </w:rPr>
        <w:t>الصلحية</w:t>
      </w:r>
      <w:proofErr w:type="spellEnd"/>
      <w:r w:rsidR="00FF2EE3" w:rsidRPr="00087D53">
        <w:rPr>
          <w:rFonts w:ascii="Simplified Arabic" w:hAnsi="Simplified Arabic" w:cs="Simplified Arabic"/>
          <w:sz w:val="28"/>
          <w:szCs w:val="28"/>
          <w:rtl/>
          <w:lang w:bidi="ar-JO"/>
        </w:rPr>
        <w:t>"</w:t>
      </w:r>
      <w:r w:rsidR="00FF2EE3">
        <w:rPr>
          <w:rStyle w:val="FootnoteReference"/>
          <w:rFonts w:ascii="Simplified Arabic" w:hAnsi="Simplified Arabic" w:cs="Simplified Arabic"/>
          <w:sz w:val="28"/>
          <w:szCs w:val="28"/>
          <w:rtl/>
          <w:lang w:bidi="ar-JO"/>
        </w:rPr>
        <w:footnoteReference w:id="154"/>
      </w:r>
      <w:r w:rsidR="00782EDC">
        <w:rPr>
          <w:rFonts w:ascii="Simplified Arabic" w:hAnsi="Simplified Arabic" w:cs="Simplified Arabic" w:hint="cs"/>
          <w:sz w:val="28"/>
          <w:szCs w:val="28"/>
          <w:rtl/>
          <w:lang w:bidi="ar-JO"/>
        </w:rPr>
        <w:t>.</w:t>
      </w:r>
    </w:p>
    <w:p w:rsidR="00611523" w:rsidRPr="00087D53" w:rsidRDefault="001250AD" w:rsidP="00234B34">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ومن جانب آخر، فقد جعل المشرع الفلسطيني محاكم الصلح تختص بنظر نوع معين من القضايا أو النزاعات بغض النظر عن قيمتها</w:t>
      </w:r>
      <w:r w:rsidR="00962481">
        <w:rPr>
          <w:rStyle w:val="FootnoteReference"/>
          <w:rFonts w:ascii="Simplified Arabic" w:hAnsi="Simplified Arabic" w:cs="Simplified Arabic"/>
          <w:sz w:val="28"/>
          <w:szCs w:val="28"/>
          <w:rtl/>
          <w:lang w:bidi="ar-JO"/>
        </w:rPr>
        <w:footnoteReference w:id="155"/>
      </w:r>
      <w:r w:rsidRPr="006D394C">
        <w:rPr>
          <w:rFonts w:ascii="Simplified Arabic" w:hAnsi="Simplified Arabic" w:cs="Simplified Arabic"/>
          <w:sz w:val="28"/>
          <w:szCs w:val="28"/>
          <w:rtl/>
          <w:lang w:bidi="ar-JO"/>
        </w:rPr>
        <w:t xml:space="preserve"> وذلك نظراً لشيوعها أو لقلة أهميتها</w:t>
      </w:r>
      <w:r w:rsidR="00962481">
        <w:rPr>
          <w:rStyle w:val="FootnoteReference"/>
          <w:rFonts w:ascii="Simplified Arabic" w:hAnsi="Simplified Arabic" w:cs="Simplified Arabic"/>
          <w:sz w:val="28"/>
          <w:szCs w:val="28"/>
          <w:rtl/>
          <w:lang w:bidi="ar-JO"/>
        </w:rPr>
        <w:footnoteReference w:id="156"/>
      </w:r>
      <w:r w:rsidRPr="006D394C">
        <w:rPr>
          <w:rFonts w:ascii="Simplified Arabic" w:hAnsi="Simplified Arabic" w:cs="Simplified Arabic"/>
          <w:sz w:val="28"/>
          <w:szCs w:val="28"/>
          <w:rtl/>
          <w:lang w:bidi="ar-JO"/>
        </w:rPr>
        <w:t>، في حين جعل الاختصاص بنظر نوع آخر من القضايا لمحاكم أخرى بغض النظر عن قيمتها، لذلك إذا ما رفعت دعوى شهر إفلاس تاجر مثلاً أمام محكمة الصلح</w:t>
      </w:r>
      <w:r w:rsidR="00870D56">
        <w:rPr>
          <w:rStyle w:val="FootnoteReference"/>
          <w:rFonts w:ascii="Simplified Arabic" w:hAnsi="Simplified Arabic" w:cs="Simplified Arabic"/>
          <w:sz w:val="28"/>
          <w:szCs w:val="28"/>
          <w:rtl/>
          <w:lang w:bidi="ar-JO"/>
        </w:rPr>
        <w:footnoteReference w:id="157"/>
      </w:r>
      <w:r w:rsidRPr="006D394C">
        <w:rPr>
          <w:rFonts w:ascii="Simplified Arabic" w:hAnsi="Simplified Arabic" w:cs="Simplified Arabic"/>
          <w:sz w:val="28"/>
          <w:szCs w:val="28"/>
          <w:rtl/>
          <w:lang w:bidi="ar-JO"/>
        </w:rPr>
        <w:t xml:space="preserve">، </w:t>
      </w:r>
      <w:r w:rsidR="004D089F" w:rsidRPr="006D394C">
        <w:rPr>
          <w:rFonts w:ascii="Simplified Arabic" w:hAnsi="Simplified Arabic" w:cs="Simplified Arabic"/>
          <w:sz w:val="28"/>
          <w:szCs w:val="28"/>
          <w:rtl/>
          <w:lang w:bidi="ar-JO"/>
        </w:rPr>
        <w:t xml:space="preserve">فإنه يتوجب عليها أن تحكم بعدم اختصاصها ثم تقضي بإحالتها إلى المحكمة المختصة، وذلك حسب نص المادة 60 من قانون </w:t>
      </w:r>
      <w:r w:rsidR="004D089F" w:rsidRPr="006D394C">
        <w:rPr>
          <w:rFonts w:ascii="Simplified Arabic" w:hAnsi="Simplified Arabic" w:cs="Simplified Arabic" w:hint="cs"/>
          <w:sz w:val="28"/>
          <w:szCs w:val="28"/>
          <w:rtl/>
          <w:lang w:bidi="ar-JO"/>
        </w:rPr>
        <w:t>الأصول الساري</w:t>
      </w:r>
      <w:r w:rsidR="004D089F">
        <w:rPr>
          <w:rStyle w:val="FootnoteReference"/>
          <w:rFonts w:ascii="Simplified Arabic" w:hAnsi="Simplified Arabic" w:cs="Simplified Arabic"/>
          <w:sz w:val="28"/>
          <w:szCs w:val="28"/>
          <w:rtl/>
          <w:lang w:bidi="ar-JO"/>
        </w:rPr>
        <w:footnoteReference w:id="158"/>
      </w:r>
      <w:r w:rsidR="004D089F">
        <w:rPr>
          <w:rFonts w:ascii="Simplified Arabic" w:hAnsi="Simplified Arabic" w:cs="Simplified Arabic" w:hint="cs"/>
          <w:sz w:val="28"/>
          <w:szCs w:val="28"/>
          <w:rtl/>
          <w:lang w:bidi="ar-JO"/>
        </w:rPr>
        <w:t>،</w:t>
      </w:r>
      <w:r w:rsidR="00611523" w:rsidRPr="00087D53">
        <w:rPr>
          <w:rFonts w:ascii="Simplified Arabic" w:hAnsi="Simplified Arabic" w:cs="Simplified Arabic"/>
          <w:sz w:val="28"/>
          <w:szCs w:val="28"/>
          <w:rtl/>
          <w:lang w:bidi="ar-JO"/>
        </w:rPr>
        <w:t>وفي هذا الإطار أحالت محكمة بداية جنين الدعوى إلى محكمة صلح طوباس على أساس أن النزاع متعلق بمنفعة عقار، حيث أن محكمة الصلح وفق المادة 39/2/هـ هي المختصة</w:t>
      </w:r>
      <w:r w:rsidR="00234B34">
        <w:rPr>
          <w:rFonts w:ascii="Simplified Arabic" w:hAnsi="Simplified Arabic" w:cs="Simplified Arabic" w:hint="cs"/>
          <w:sz w:val="28"/>
          <w:szCs w:val="28"/>
          <w:rtl/>
          <w:lang w:bidi="ar-JO"/>
        </w:rPr>
        <w:t xml:space="preserve"> بنظرها</w:t>
      </w:r>
      <w:r w:rsidR="00611523" w:rsidRPr="00087D53">
        <w:rPr>
          <w:rFonts w:ascii="Simplified Arabic" w:hAnsi="Simplified Arabic" w:cs="Simplified Arabic"/>
          <w:sz w:val="28"/>
          <w:szCs w:val="28"/>
          <w:rtl/>
          <w:lang w:bidi="ar-JO"/>
        </w:rPr>
        <w:t xml:space="preserve"> نوعياً وموضوعياً</w:t>
      </w:r>
      <w:r w:rsidR="00611523">
        <w:rPr>
          <w:rStyle w:val="FootnoteReference"/>
          <w:rFonts w:ascii="Simplified Arabic" w:hAnsi="Simplified Arabic" w:cs="Simplified Arabic"/>
          <w:sz w:val="28"/>
          <w:szCs w:val="28"/>
          <w:rtl/>
          <w:lang w:bidi="ar-JO"/>
        </w:rPr>
        <w:footnoteReference w:id="159"/>
      </w:r>
      <w:r w:rsidR="00611523" w:rsidRPr="00087D53">
        <w:rPr>
          <w:rFonts w:ascii="Simplified Arabic" w:hAnsi="Simplified Arabic" w:cs="Simplified Arabic"/>
          <w:sz w:val="28"/>
          <w:szCs w:val="28"/>
          <w:rtl/>
          <w:lang w:bidi="ar-JO"/>
        </w:rPr>
        <w:t>.</w:t>
      </w:r>
    </w:p>
    <w:p w:rsidR="00611523" w:rsidRPr="00087D53" w:rsidRDefault="00611523" w:rsidP="00611523">
      <w:pPr>
        <w:jc w:val="both"/>
        <w:rPr>
          <w:rFonts w:ascii="Simplified Arabic" w:hAnsi="Simplified Arabic" w:cs="Simplified Arabic"/>
          <w:sz w:val="28"/>
          <w:szCs w:val="28"/>
          <w:rtl/>
          <w:lang w:bidi="ar-JO"/>
        </w:rPr>
      </w:pPr>
    </w:p>
    <w:p w:rsidR="001250AD" w:rsidRPr="006D394C"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ومن جانب </w:t>
      </w:r>
      <w:r w:rsidR="00175DE9" w:rsidRPr="006D394C">
        <w:rPr>
          <w:rFonts w:ascii="Simplified Arabic" w:hAnsi="Simplified Arabic" w:cs="Simplified Arabic" w:hint="cs"/>
          <w:sz w:val="28"/>
          <w:szCs w:val="28"/>
          <w:rtl/>
          <w:lang w:bidi="ar-JO"/>
        </w:rPr>
        <w:t>ثالث، فقد</w:t>
      </w:r>
      <w:r w:rsidRPr="006D394C">
        <w:rPr>
          <w:rFonts w:ascii="Simplified Arabic" w:hAnsi="Simplified Arabic" w:cs="Simplified Arabic"/>
          <w:sz w:val="28"/>
          <w:szCs w:val="28"/>
          <w:rtl/>
          <w:lang w:bidi="ar-JO"/>
        </w:rPr>
        <w:t xml:space="preserve"> جعل المشرع لكل محكمة صلح دائرة اختصاص معينة، بحيث تختص </w:t>
      </w:r>
      <w:r w:rsidR="00175DE9" w:rsidRPr="006D394C">
        <w:rPr>
          <w:rFonts w:ascii="Simplified Arabic" w:hAnsi="Simplified Arabic" w:cs="Simplified Arabic" w:hint="cs"/>
          <w:sz w:val="28"/>
          <w:szCs w:val="28"/>
          <w:rtl/>
          <w:lang w:bidi="ar-JO"/>
        </w:rPr>
        <w:t>كل محكمة</w:t>
      </w:r>
      <w:r w:rsidRPr="006D394C">
        <w:rPr>
          <w:rFonts w:ascii="Simplified Arabic" w:hAnsi="Simplified Arabic" w:cs="Simplified Arabic"/>
          <w:sz w:val="28"/>
          <w:szCs w:val="28"/>
          <w:rtl/>
          <w:lang w:bidi="ar-JO"/>
        </w:rPr>
        <w:t xml:space="preserve"> بنظر القضايا التي تدخل في هذه الدائرة دون غيرها، وذلك بهدف تيسير التقاضي بين الخصوم</w:t>
      </w:r>
      <w:r w:rsidR="00293A55">
        <w:rPr>
          <w:rStyle w:val="FootnoteReference"/>
          <w:rFonts w:ascii="Simplified Arabic" w:hAnsi="Simplified Arabic" w:cs="Simplified Arabic"/>
          <w:sz w:val="28"/>
          <w:szCs w:val="28"/>
          <w:rtl/>
          <w:lang w:bidi="ar-JO"/>
        </w:rPr>
        <w:footnoteReference w:id="160"/>
      </w:r>
      <w:r w:rsidRPr="006D394C">
        <w:rPr>
          <w:rFonts w:ascii="Simplified Arabic" w:hAnsi="Simplified Arabic" w:cs="Simplified Arabic"/>
          <w:sz w:val="28"/>
          <w:szCs w:val="28"/>
          <w:rtl/>
          <w:lang w:bidi="ar-JO"/>
        </w:rPr>
        <w:t xml:space="preserve">، وهو ما نص عليه المشرع </w:t>
      </w:r>
      <w:r w:rsidR="00175DE9" w:rsidRPr="006D394C">
        <w:rPr>
          <w:rFonts w:ascii="Simplified Arabic" w:hAnsi="Simplified Arabic" w:cs="Simplified Arabic" w:hint="cs"/>
          <w:sz w:val="28"/>
          <w:szCs w:val="28"/>
          <w:rtl/>
          <w:lang w:bidi="ar-JO"/>
        </w:rPr>
        <w:t>في المادة</w:t>
      </w:r>
      <w:r w:rsidRPr="006D394C">
        <w:rPr>
          <w:rFonts w:ascii="Simplified Arabic" w:hAnsi="Simplified Arabic" w:cs="Simplified Arabic"/>
          <w:sz w:val="28"/>
          <w:szCs w:val="28"/>
          <w:rtl/>
          <w:lang w:bidi="ar-JO"/>
        </w:rPr>
        <w:t xml:space="preserve"> 42/2 من قانون الأصول الساري</w:t>
      </w:r>
      <w:r w:rsidR="00293A55">
        <w:rPr>
          <w:rStyle w:val="FootnoteReference"/>
          <w:rFonts w:ascii="Simplified Arabic" w:hAnsi="Simplified Arabic" w:cs="Simplified Arabic"/>
          <w:sz w:val="28"/>
          <w:szCs w:val="28"/>
          <w:rtl/>
          <w:lang w:bidi="ar-JO"/>
        </w:rPr>
        <w:footnoteReference w:id="161"/>
      </w:r>
      <w:r w:rsidRPr="006D394C">
        <w:rPr>
          <w:rFonts w:ascii="Simplified Arabic" w:hAnsi="Simplified Arabic" w:cs="Simplified Arabic"/>
          <w:sz w:val="28"/>
          <w:szCs w:val="28"/>
          <w:rtl/>
          <w:lang w:bidi="ar-JO"/>
        </w:rPr>
        <w:t xml:space="preserve">. </w:t>
      </w:r>
    </w:p>
    <w:p w:rsidR="006A75C7" w:rsidRPr="00087D53"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لذلك إذا ما تبين للمدعي عليه أن المدعي قام برفع الدعوى </w:t>
      </w:r>
      <w:r w:rsidR="00F529E2" w:rsidRPr="006D394C">
        <w:rPr>
          <w:rFonts w:ascii="Simplified Arabic" w:hAnsi="Simplified Arabic" w:cs="Simplified Arabic" w:hint="cs"/>
          <w:sz w:val="28"/>
          <w:szCs w:val="28"/>
          <w:rtl/>
          <w:lang w:bidi="ar-JO"/>
        </w:rPr>
        <w:t>أمام محكمة صلح</w:t>
      </w:r>
      <w:r w:rsidRPr="006D394C">
        <w:rPr>
          <w:rFonts w:ascii="Simplified Arabic" w:hAnsi="Simplified Arabic" w:cs="Simplified Arabic"/>
          <w:sz w:val="28"/>
          <w:szCs w:val="28"/>
          <w:rtl/>
          <w:lang w:bidi="ar-JO"/>
        </w:rPr>
        <w:t xml:space="preserve"> لا </w:t>
      </w:r>
      <w:r w:rsidR="000474A9">
        <w:rPr>
          <w:rFonts w:ascii="Simplified Arabic" w:hAnsi="Simplified Arabic" w:cs="Simplified Arabic" w:hint="cs"/>
          <w:sz w:val="28"/>
          <w:szCs w:val="28"/>
          <w:rtl/>
          <w:lang w:bidi="ar-JO"/>
        </w:rPr>
        <w:t>يقيم</w:t>
      </w:r>
      <w:r w:rsidRPr="006D394C">
        <w:rPr>
          <w:rFonts w:ascii="Simplified Arabic" w:hAnsi="Simplified Arabic" w:cs="Simplified Arabic"/>
          <w:sz w:val="28"/>
          <w:szCs w:val="28"/>
          <w:rtl/>
          <w:lang w:bidi="ar-JO"/>
        </w:rPr>
        <w:t xml:space="preserve"> في دائرتها المدعي عليه وإنما قام برفعها أمام محكمة الصلح التي يقع في </w:t>
      </w:r>
      <w:r w:rsidR="00F529E2" w:rsidRPr="006D394C">
        <w:rPr>
          <w:rFonts w:ascii="Simplified Arabic" w:hAnsi="Simplified Arabic" w:cs="Simplified Arabic" w:hint="cs"/>
          <w:sz w:val="28"/>
          <w:szCs w:val="28"/>
          <w:rtl/>
          <w:lang w:bidi="ar-JO"/>
        </w:rPr>
        <w:t xml:space="preserve">دائرتها </w:t>
      </w:r>
      <w:r w:rsidR="00BD3B59">
        <w:rPr>
          <w:rFonts w:ascii="Simplified Arabic" w:hAnsi="Simplified Arabic" w:cs="Simplified Arabic" w:hint="cs"/>
          <w:sz w:val="28"/>
          <w:szCs w:val="28"/>
          <w:rtl/>
          <w:lang w:bidi="ar-JO"/>
        </w:rPr>
        <w:t xml:space="preserve">موطن المدعي </w:t>
      </w:r>
      <w:r w:rsidR="00234B34">
        <w:rPr>
          <w:rFonts w:ascii="Simplified Arabic" w:hAnsi="Simplified Arabic" w:cs="Simplified Arabic" w:hint="cs"/>
          <w:sz w:val="28"/>
          <w:szCs w:val="28"/>
          <w:rtl/>
          <w:lang w:bidi="ar-JO"/>
        </w:rPr>
        <w:t xml:space="preserve">، </w:t>
      </w:r>
      <w:r w:rsidRPr="006D394C">
        <w:rPr>
          <w:rFonts w:ascii="Simplified Arabic" w:hAnsi="Simplified Arabic" w:cs="Simplified Arabic"/>
          <w:sz w:val="28"/>
          <w:szCs w:val="28"/>
          <w:rtl/>
          <w:lang w:bidi="ar-JO"/>
        </w:rPr>
        <w:t>فإن من حقه أن يقوم بالدفع بعدم الاختصاص المكاني، وأن يطلب إحالتها إلى محكمة الصلح التي يقع في دائرتها موطنه أو محل عمله</w:t>
      </w:r>
      <w:r w:rsidR="009A2F18">
        <w:rPr>
          <w:rStyle w:val="FootnoteReference"/>
          <w:rFonts w:ascii="Simplified Arabic" w:hAnsi="Simplified Arabic" w:cs="Simplified Arabic"/>
          <w:sz w:val="28"/>
          <w:szCs w:val="28"/>
          <w:rtl/>
          <w:lang w:bidi="ar-JO"/>
        </w:rPr>
        <w:footnoteReference w:id="162"/>
      </w:r>
      <w:r w:rsidRPr="006D394C">
        <w:rPr>
          <w:rFonts w:ascii="Simplified Arabic" w:hAnsi="Simplified Arabic" w:cs="Simplified Arabic"/>
          <w:sz w:val="28"/>
          <w:szCs w:val="28"/>
          <w:rtl/>
          <w:lang w:bidi="ar-JO"/>
        </w:rPr>
        <w:t xml:space="preserve">، وفي هذه الحالة يجب على المحكمة أن تجيبه إلى طلبه، وأن تقوم بإحالتها إلى المحكمة المختصة، </w:t>
      </w:r>
      <w:r w:rsidR="006A75C7" w:rsidRPr="00087D53">
        <w:rPr>
          <w:rFonts w:ascii="Simplified Arabic" w:hAnsi="Simplified Arabic" w:cs="Simplified Arabic"/>
          <w:sz w:val="28"/>
          <w:szCs w:val="28"/>
          <w:rtl/>
          <w:lang w:bidi="ar-JO"/>
        </w:rPr>
        <w:t>وتطبيقاً لذلك ذهب القضاء الفلسط</w:t>
      </w:r>
      <w:r w:rsidR="00234B34">
        <w:rPr>
          <w:rFonts w:ascii="Simplified Arabic" w:hAnsi="Simplified Arabic" w:cs="Simplified Arabic"/>
          <w:sz w:val="28"/>
          <w:szCs w:val="28"/>
          <w:rtl/>
          <w:lang w:bidi="ar-JO"/>
        </w:rPr>
        <w:t xml:space="preserve">يني إلى أنه "وحيث </w:t>
      </w:r>
      <w:r w:rsidR="00234B34">
        <w:rPr>
          <w:rFonts w:ascii="Simplified Arabic" w:hAnsi="Simplified Arabic" w:cs="Simplified Arabic"/>
          <w:sz w:val="28"/>
          <w:szCs w:val="28"/>
          <w:rtl/>
          <w:lang w:bidi="ar-JO"/>
        </w:rPr>
        <w:lastRenderedPageBreak/>
        <w:t>أن وكيل المدع</w:t>
      </w:r>
      <w:r w:rsidR="00234B34">
        <w:rPr>
          <w:rFonts w:ascii="Simplified Arabic" w:hAnsi="Simplified Arabic" w:cs="Simplified Arabic" w:hint="cs"/>
          <w:sz w:val="28"/>
          <w:szCs w:val="28"/>
          <w:rtl/>
          <w:lang w:bidi="ar-JO"/>
        </w:rPr>
        <w:t>ى</w:t>
      </w:r>
      <w:r w:rsidR="006A75C7" w:rsidRPr="00087D53">
        <w:rPr>
          <w:rFonts w:ascii="Simplified Arabic" w:hAnsi="Simplified Arabic" w:cs="Simplified Arabic"/>
          <w:sz w:val="28"/>
          <w:szCs w:val="28"/>
          <w:rtl/>
          <w:lang w:bidi="ar-JO"/>
        </w:rPr>
        <w:t xml:space="preserve"> عليه قد أثار دفع عدم الاختصاص المحلي... وحيث أن المدعي عليه هو من طوباس فإن الاختصاص المحلي يكون لمحكمة بداية نابلس وليس لمحكمة بداية جنين، فإن المحكمة تقرر إحالة هذا الملف إلى محكمة بداية نابلس"</w:t>
      </w:r>
      <w:r w:rsidR="006A75C7">
        <w:rPr>
          <w:rStyle w:val="FootnoteReference"/>
          <w:rFonts w:ascii="Simplified Arabic" w:hAnsi="Simplified Arabic" w:cs="Simplified Arabic"/>
          <w:sz w:val="28"/>
          <w:szCs w:val="28"/>
          <w:rtl/>
          <w:lang w:bidi="ar-JO"/>
        </w:rPr>
        <w:footnoteReference w:id="163"/>
      </w:r>
      <w:r w:rsidR="004D089F">
        <w:rPr>
          <w:rFonts w:ascii="Simplified Arabic" w:hAnsi="Simplified Arabic" w:cs="Simplified Arabic" w:hint="cs"/>
          <w:sz w:val="28"/>
          <w:szCs w:val="28"/>
          <w:rtl/>
          <w:lang w:bidi="ar-JO"/>
        </w:rPr>
        <w:t>.</w:t>
      </w:r>
    </w:p>
    <w:p w:rsidR="001250AD" w:rsidRDefault="001250AD" w:rsidP="000474A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مع ملاحظة أن الدفع بعدم الاختصاص المكاني لا يتعلق بالنظام العام، لذلك لا يجوز للمحكمة أن تحكم به من تلقاء نفسها، وإنما يجب التمسك </w:t>
      </w:r>
      <w:r w:rsidR="00F529E2" w:rsidRPr="006D394C">
        <w:rPr>
          <w:rFonts w:ascii="Simplified Arabic" w:hAnsi="Simplified Arabic" w:cs="Simplified Arabic" w:hint="cs"/>
          <w:sz w:val="28"/>
          <w:szCs w:val="28"/>
          <w:rtl/>
          <w:lang w:bidi="ar-JO"/>
        </w:rPr>
        <w:t>به من</w:t>
      </w:r>
      <w:r w:rsidRPr="006D394C">
        <w:rPr>
          <w:rFonts w:ascii="Simplified Arabic" w:hAnsi="Simplified Arabic" w:cs="Simplified Arabic"/>
          <w:sz w:val="28"/>
          <w:szCs w:val="28"/>
          <w:rtl/>
          <w:lang w:bidi="ar-JO"/>
        </w:rPr>
        <w:t xml:space="preserve"> قبل المدعي عليه عن طريق الدفع</w:t>
      </w:r>
      <w:r w:rsidR="004D089F">
        <w:rPr>
          <w:rStyle w:val="FootnoteReference"/>
          <w:rFonts w:ascii="Simplified Arabic" w:hAnsi="Simplified Arabic" w:cs="Simplified Arabic"/>
          <w:sz w:val="28"/>
          <w:szCs w:val="28"/>
          <w:rtl/>
          <w:lang w:bidi="ar-JO"/>
        </w:rPr>
        <w:footnoteReference w:id="164"/>
      </w:r>
      <w:r w:rsidRPr="006D394C">
        <w:rPr>
          <w:rFonts w:ascii="Simplified Arabic" w:hAnsi="Simplified Arabic" w:cs="Simplified Arabic"/>
          <w:sz w:val="28"/>
          <w:szCs w:val="28"/>
          <w:rtl/>
          <w:lang w:bidi="ar-JO"/>
        </w:rPr>
        <w:t>، وذلك قبل الدخول في أساس الدعوى</w:t>
      </w:r>
      <w:r w:rsidR="00E76556">
        <w:rPr>
          <w:rStyle w:val="FootnoteReference"/>
          <w:rFonts w:ascii="Simplified Arabic" w:hAnsi="Simplified Arabic" w:cs="Simplified Arabic"/>
          <w:sz w:val="28"/>
          <w:szCs w:val="28"/>
          <w:rtl/>
          <w:lang w:bidi="ar-JO"/>
        </w:rPr>
        <w:footnoteReference w:id="165"/>
      </w:r>
      <w:r w:rsidRPr="006D394C">
        <w:rPr>
          <w:rFonts w:ascii="Simplified Arabic" w:hAnsi="Simplified Arabic" w:cs="Simplified Arabic"/>
          <w:sz w:val="28"/>
          <w:szCs w:val="28"/>
          <w:rtl/>
          <w:lang w:bidi="ar-JO"/>
        </w:rPr>
        <w:t xml:space="preserve"> وهو ما أكده المشرع في المادة 1/91 من قانون الأصول الساري</w:t>
      </w:r>
      <w:r w:rsidR="00E76556">
        <w:rPr>
          <w:rStyle w:val="FootnoteReference"/>
          <w:rFonts w:ascii="Simplified Arabic" w:hAnsi="Simplified Arabic" w:cs="Simplified Arabic"/>
          <w:sz w:val="28"/>
          <w:szCs w:val="28"/>
          <w:rtl/>
          <w:lang w:bidi="ar-JO"/>
        </w:rPr>
        <w:footnoteReference w:id="166"/>
      </w:r>
      <w:r w:rsidRPr="006D394C">
        <w:rPr>
          <w:rFonts w:ascii="Simplified Arabic" w:hAnsi="Simplified Arabic" w:cs="Simplified Arabic"/>
          <w:sz w:val="28"/>
          <w:szCs w:val="28"/>
          <w:rtl/>
          <w:lang w:bidi="ar-JO"/>
        </w:rPr>
        <w:t>.</w:t>
      </w:r>
    </w:p>
    <w:p w:rsidR="00A978B5" w:rsidRPr="00A978B5" w:rsidRDefault="00A978B5" w:rsidP="000474A9">
      <w:pPr>
        <w:jc w:val="both"/>
        <w:rPr>
          <w:rFonts w:ascii="Simplified Arabic" w:hAnsi="Simplified Arabic" w:cs="Simplified Arabic"/>
          <w:color w:val="FF0000"/>
          <w:sz w:val="28"/>
          <w:szCs w:val="28"/>
          <w:rtl/>
          <w:lang w:bidi="ar-JO"/>
        </w:rPr>
      </w:pPr>
      <w:r>
        <w:rPr>
          <w:rFonts w:ascii="Simplified Arabic" w:hAnsi="Simplified Arabic" w:cs="Simplified Arabic" w:hint="cs"/>
          <w:color w:val="FF0000"/>
          <w:sz w:val="28"/>
          <w:szCs w:val="28"/>
          <w:rtl/>
          <w:lang w:bidi="ar-JO"/>
        </w:rPr>
        <w:t>وتأييدا لذلك ذ</w:t>
      </w:r>
      <w:r w:rsidR="008525F2">
        <w:rPr>
          <w:rFonts w:ascii="Simplified Arabic" w:hAnsi="Simplified Arabic" w:cs="Simplified Arabic" w:hint="cs"/>
          <w:color w:val="FF0000"/>
          <w:sz w:val="28"/>
          <w:szCs w:val="28"/>
          <w:rtl/>
          <w:lang w:bidi="ar-JO"/>
        </w:rPr>
        <w:t>هبت محكمة النقض الفلسطينية إلى أ</w:t>
      </w:r>
      <w:r>
        <w:rPr>
          <w:rFonts w:ascii="Simplified Arabic" w:hAnsi="Simplified Arabic" w:cs="Simplified Arabic" w:hint="cs"/>
          <w:color w:val="FF0000"/>
          <w:sz w:val="28"/>
          <w:szCs w:val="28"/>
          <w:rtl/>
          <w:lang w:bidi="ar-JO"/>
        </w:rPr>
        <w:t>ن " الاختصاص المحلي لا يتعلق بالنظام العام ويجب على المدعى عليه أن يدفع بعدم اختصاص المحكمة المحلي قبل إبداء أي طلب أو دفاع في الدعوى..."</w:t>
      </w:r>
      <w:r>
        <w:rPr>
          <w:rStyle w:val="FootnoteReference"/>
          <w:rFonts w:ascii="Simplified Arabic" w:hAnsi="Simplified Arabic" w:cs="Simplified Arabic"/>
          <w:color w:val="FF0000"/>
          <w:sz w:val="28"/>
          <w:szCs w:val="28"/>
          <w:rtl/>
          <w:lang w:bidi="ar-JO"/>
        </w:rPr>
        <w:footnoteReference w:id="167"/>
      </w:r>
    </w:p>
    <w:p w:rsidR="00DB65BB" w:rsidRDefault="00F44E71" w:rsidP="00BD3B59">
      <w:pPr>
        <w:spacing w:after="160" w:line="259"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الفرع</w:t>
      </w:r>
      <w:r w:rsidR="00DB65BB">
        <w:rPr>
          <w:rFonts w:ascii="Simplified Arabic" w:hAnsi="Simplified Arabic" w:cs="Simplified Arabic"/>
          <w:b/>
          <w:bCs/>
          <w:sz w:val="28"/>
          <w:szCs w:val="28"/>
          <w:rtl/>
          <w:lang w:bidi="ar-JO"/>
        </w:rPr>
        <w:t xml:space="preserve"> الثاني</w:t>
      </w:r>
    </w:p>
    <w:p w:rsidR="001250AD" w:rsidRPr="00871F7D" w:rsidRDefault="001250AD" w:rsidP="00DB65BB">
      <w:pPr>
        <w:spacing w:after="160" w:line="259" w:lineRule="auto"/>
        <w:jc w:val="center"/>
        <w:rPr>
          <w:rFonts w:ascii="Simplified Arabic" w:hAnsi="Simplified Arabic" w:cs="Simplified Arabic"/>
          <w:b/>
          <w:bCs/>
          <w:sz w:val="28"/>
          <w:szCs w:val="28"/>
          <w:rtl/>
          <w:lang w:bidi="ar-JO"/>
        </w:rPr>
      </w:pPr>
      <w:r w:rsidRPr="00871F7D">
        <w:rPr>
          <w:rFonts w:ascii="Simplified Arabic" w:hAnsi="Simplified Arabic" w:cs="Simplified Arabic"/>
          <w:b/>
          <w:bCs/>
          <w:sz w:val="28"/>
          <w:szCs w:val="28"/>
          <w:rtl/>
          <w:lang w:bidi="ar-JO"/>
        </w:rPr>
        <w:t>الإحالة لعدم الاختصاص أمام محاكم البداية</w:t>
      </w:r>
    </w:p>
    <w:p w:rsidR="001250AD" w:rsidRPr="006D394C" w:rsidRDefault="003C4E77" w:rsidP="003C4E77">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جعل</w:t>
      </w:r>
      <w:r w:rsidR="001250AD" w:rsidRPr="006D394C">
        <w:rPr>
          <w:rFonts w:ascii="Simplified Arabic" w:hAnsi="Simplified Arabic" w:cs="Simplified Arabic"/>
          <w:sz w:val="28"/>
          <w:szCs w:val="28"/>
          <w:rtl/>
          <w:lang w:bidi="ar-JO"/>
        </w:rPr>
        <w:t xml:space="preserve"> المشرع الفلسطيني محاكم البداية صاحبة ال</w:t>
      </w:r>
      <w:r>
        <w:rPr>
          <w:rFonts w:ascii="Simplified Arabic" w:hAnsi="Simplified Arabic" w:cs="Simplified Arabic"/>
          <w:sz w:val="28"/>
          <w:szCs w:val="28"/>
          <w:rtl/>
          <w:lang w:bidi="ar-JO"/>
        </w:rPr>
        <w:t>ولاية العامة في نظر جميع الدعاو</w:t>
      </w:r>
      <w:r>
        <w:rPr>
          <w:rFonts w:ascii="Simplified Arabic" w:hAnsi="Simplified Arabic" w:cs="Simplified Arabic" w:hint="cs"/>
          <w:sz w:val="28"/>
          <w:szCs w:val="28"/>
          <w:rtl/>
          <w:lang w:bidi="ar-JO"/>
        </w:rPr>
        <w:t>ى</w:t>
      </w:r>
      <w:r w:rsidR="001250AD" w:rsidRPr="006D394C">
        <w:rPr>
          <w:rFonts w:ascii="Simplified Arabic" w:hAnsi="Simplified Arabic" w:cs="Simplified Arabic"/>
          <w:sz w:val="28"/>
          <w:szCs w:val="28"/>
          <w:rtl/>
          <w:lang w:bidi="ar-JO"/>
        </w:rPr>
        <w:t xml:space="preserve"> والطلبات التي تخرج عن اختصاص محاكم الصلح، وقد جعل المشرع لمحاكم البداية اختصاص قيمي </w:t>
      </w:r>
      <w:r w:rsidR="009A2F18" w:rsidRPr="006D394C">
        <w:rPr>
          <w:rFonts w:ascii="Simplified Arabic" w:hAnsi="Simplified Arabic" w:cs="Simplified Arabic" w:hint="cs"/>
          <w:sz w:val="28"/>
          <w:szCs w:val="28"/>
          <w:rtl/>
          <w:lang w:bidi="ar-JO"/>
        </w:rPr>
        <w:t>يجب على</w:t>
      </w:r>
      <w:r w:rsidR="001250AD" w:rsidRPr="006D394C">
        <w:rPr>
          <w:rFonts w:ascii="Simplified Arabic" w:hAnsi="Simplified Arabic" w:cs="Simplified Arabic"/>
          <w:sz w:val="28"/>
          <w:szCs w:val="28"/>
          <w:rtl/>
          <w:lang w:bidi="ar-JO"/>
        </w:rPr>
        <w:t xml:space="preserve"> المحكمة أن تتقيد به</w:t>
      </w:r>
      <w:r w:rsidR="00944CBC">
        <w:rPr>
          <w:rStyle w:val="FootnoteReference"/>
          <w:rFonts w:ascii="Simplified Arabic" w:hAnsi="Simplified Arabic" w:cs="Simplified Arabic"/>
          <w:sz w:val="28"/>
          <w:szCs w:val="28"/>
          <w:rtl/>
          <w:lang w:bidi="ar-JO"/>
        </w:rPr>
        <w:footnoteReference w:id="168"/>
      </w:r>
      <w:r w:rsidR="001250AD" w:rsidRPr="006D394C">
        <w:rPr>
          <w:rFonts w:ascii="Simplified Arabic" w:hAnsi="Simplified Arabic" w:cs="Simplified Arabic"/>
          <w:sz w:val="28"/>
          <w:szCs w:val="28"/>
          <w:rtl/>
          <w:lang w:bidi="ar-JO"/>
        </w:rPr>
        <w:t xml:space="preserve">، إضافة إلى ما لها من صلاحية النظر في نوع معين من القضايا بغض النظر عن </w:t>
      </w:r>
      <w:r w:rsidR="009A2F18" w:rsidRPr="006D394C">
        <w:rPr>
          <w:rFonts w:ascii="Simplified Arabic" w:hAnsi="Simplified Arabic" w:cs="Simplified Arabic" w:hint="cs"/>
          <w:sz w:val="28"/>
          <w:szCs w:val="28"/>
          <w:rtl/>
          <w:lang w:bidi="ar-JO"/>
        </w:rPr>
        <w:t>قيمتها</w:t>
      </w:r>
      <w:r w:rsidR="001250AD" w:rsidRPr="006D394C">
        <w:rPr>
          <w:rFonts w:ascii="Simplified Arabic" w:hAnsi="Simplified Arabic" w:cs="Simplified Arabic"/>
          <w:sz w:val="28"/>
          <w:szCs w:val="28"/>
          <w:rtl/>
          <w:lang w:bidi="ar-JO"/>
        </w:rPr>
        <w:t xml:space="preserve"> والتي عالجها المشرع ضمن الاختصاص النوعي لمحاكم البداية، و</w:t>
      </w:r>
      <w:r>
        <w:rPr>
          <w:rFonts w:ascii="Simplified Arabic" w:hAnsi="Simplified Arabic" w:cs="Simplified Arabic" w:hint="cs"/>
          <w:sz w:val="28"/>
          <w:szCs w:val="28"/>
          <w:rtl/>
          <w:lang w:bidi="ar-JO"/>
        </w:rPr>
        <w:t xml:space="preserve">كذلك </w:t>
      </w:r>
      <w:r w:rsidR="001250AD" w:rsidRPr="006D394C">
        <w:rPr>
          <w:rFonts w:ascii="Simplified Arabic" w:hAnsi="Simplified Arabic" w:cs="Simplified Arabic"/>
          <w:sz w:val="28"/>
          <w:szCs w:val="28"/>
          <w:rtl/>
          <w:lang w:bidi="ar-JO"/>
        </w:rPr>
        <w:t xml:space="preserve">يجب على هذه المحاكم أن تتقيد بقواعد الاختصاص المكاني إذا ما تم </w:t>
      </w:r>
      <w:r w:rsidR="009A2F18" w:rsidRPr="006D394C">
        <w:rPr>
          <w:rFonts w:ascii="Simplified Arabic" w:hAnsi="Simplified Arabic" w:cs="Simplified Arabic" w:hint="cs"/>
          <w:sz w:val="28"/>
          <w:szCs w:val="28"/>
          <w:rtl/>
          <w:lang w:bidi="ar-JO"/>
        </w:rPr>
        <w:t>إثارة الدفع</w:t>
      </w:r>
      <w:r w:rsidR="001250AD" w:rsidRPr="006D394C">
        <w:rPr>
          <w:rFonts w:ascii="Simplified Arabic" w:hAnsi="Simplified Arabic" w:cs="Simplified Arabic"/>
          <w:sz w:val="28"/>
          <w:szCs w:val="28"/>
          <w:rtl/>
          <w:lang w:bidi="ar-JO"/>
        </w:rPr>
        <w:t xml:space="preserve"> بها من قبل الخصم في الوقت المناسب.</w:t>
      </w:r>
    </w:p>
    <w:p w:rsidR="00F74CE1" w:rsidRPr="006D394C"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وبناء على ذلك، </w:t>
      </w:r>
      <w:r w:rsidR="009A2F18" w:rsidRPr="006D394C">
        <w:rPr>
          <w:rFonts w:ascii="Simplified Arabic" w:hAnsi="Simplified Arabic" w:cs="Simplified Arabic" w:hint="cs"/>
          <w:sz w:val="28"/>
          <w:szCs w:val="28"/>
          <w:rtl/>
          <w:lang w:bidi="ar-JO"/>
        </w:rPr>
        <w:t>إذا</w:t>
      </w:r>
      <w:r w:rsidRPr="006D394C">
        <w:rPr>
          <w:rFonts w:ascii="Simplified Arabic" w:hAnsi="Simplified Arabic" w:cs="Simplified Arabic"/>
          <w:sz w:val="28"/>
          <w:szCs w:val="28"/>
          <w:rtl/>
          <w:lang w:bidi="ar-JO"/>
        </w:rPr>
        <w:t xml:space="preserve"> ما كانت قيمة النزاع المرفوع به الدعوى لا يتجاوز مبلغ 10.000 دينار أردني، حيث تكون المحكمة المختصة قيمياً بنظره محاكم الصلح، فإذا ما تم رفع الدعوى </w:t>
      </w:r>
      <w:r w:rsidR="009A2F18" w:rsidRPr="006D394C">
        <w:rPr>
          <w:rFonts w:ascii="Simplified Arabic" w:hAnsi="Simplified Arabic" w:cs="Simplified Arabic" w:hint="cs"/>
          <w:sz w:val="28"/>
          <w:szCs w:val="28"/>
          <w:rtl/>
          <w:lang w:bidi="ar-JO"/>
        </w:rPr>
        <w:t>إلى محكمة</w:t>
      </w:r>
      <w:r w:rsidRPr="006D394C">
        <w:rPr>
          <w:rFonts w:ascii="Simplified Arabic" w:hAnsi="Simplified Arabic" w:cs="Simplified Arabic"/>
          <w:sz w:val="28"/>
          <w:szCs w:val="28"/>
          <w:rtl/>
          <w:lang w:bidi="ar-JO"/>
        </w:rPr>
        <w:t xml:space="preserve"> البداية، فإنها تكون غير مختصة بنظرها ويجب عليها أن تقضي </w:t>
      </w:r>
      <w:r w:rsidR="009A2F18" w:rsidRPr="006D394C">
        <w:rPr>
          <w:rFonts w:ascii="Simplified Arabic" w:hAnsi="Simplified Arabic" w:cs="Simplified Arabic" w:hint="cs"/>
          <w:sz w:val="28"/>
          <w:szCs w:val="28"/>
          <w:rtl/>
          <w:lang w:bidi="ar-JO"/>
        </w:rPr>
        <w:t>من تلقاء</w:t>
      </w:r>
      <w:r w:rsidRPr="006D394C">
        <w:rPr>
          <w:rFonts w:ascii="Simplified Arabic" w:hAnsi="Simplified Arabic" w:cs="Simplified Arabic"/>
          <w:sz w:val="28"/>
          <w:szCs w:val="28"/>
          <w:rtl/>
          <w:lang w:bidi="ar-JO"/>
        </w:rPr>
        <w:t xml:space="preserve"> نفسها بعدم </w:t>
      </w:r>
      <w:r w:rsidRPr="006D394C">
        <w:rPr>
          <w:rFonts w:ascii="Simplified Arabic" w:hAnsi="Simplified Arabic" w:cs="Simplified Arabic"/>
          <w:sz w:val="28"/>
          <w:szCs w:val="28"/>
          <w:rtl/>
          <w:lang w:bidi="ar-JO"/>
        </w:rPr>
        <w:lastRenderedPageBreak/>
        <w:t>اختصاصها</w:t>
      </w:r>
      <w:r w:rsidR="00F44E71">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وأن تقوم ثانياً بإحالتها بالحالة التي هي عليها </w:t>
      </w:r>
      <w:r w:rsidR="00F44E71">
        <w:rPr>
          <w:rFonts w:ascii="Simplified Arabic" w:hAnsi="Simplified Arabic" w:cs="Simplified Arabic" w:hint="cs"/>
          <w:sz w:val="28"/>
          <w:szCs w:val="28"/>
          <w:rtl/>
          <w:lang w:bidi="ar-JO"/>
        </w:rPr>
        <w:t>إلى</w:t>
      </w:r>
      <w:r w:rsidRPr="006D394C">
        <w:rPr>
          <w:rFonts w:ascii="Simplified Arabic" w:hAnsi="Simplified Arabic" w:cs="Simplified Arabic"/>
          <w:sz w:val="28"/>
          <w:szCs w:val="28"/>
          <w:rtl/>
          <w:lang w:bidi="ar-JO"/>
        </w:rPr>
        <w:t xml:space="preserve"> محكمة الصلح المختصة</w:t>
      </w:r>
      <w:r w:rsidR="001C7674">
        <w:rPr>
          <w:rStyle w:val="FootnoteReference"/>
          <w:rFonts w:ascii="Simplified Arabic" w:hAnsi="Simplified Arabic" w:cs="Simplified Arabic"/>
          <w:sz w:val="28"/>
          <w:szCs w:val="28"/>
          <w:rtl/>
          <w:lang w:bidi="ar-JO"/>
        </w:rPr>
        <w:footnoteReference w:id="169"/>
      </w:r>
      <w:r w:rsidR="003C4E77">
        <w:rPr>
          <w:rFonts w:ascii="Simplified Arabic" w:hAnsi="Simplified Arabic" w:cs="Simplified Arabic" w:hint="cs"/>
          <w:sz w:val="28"/>
          <w:szCs w:val="28"/>
          <w:rtl/>
          <w:lang w:bidi="ar-JO"/>
        </w:rPr>
        <w:t xml:space="preserve">. </w:t>
      </w:r>
      <w:r w:rsidR="001C4661">
        <w:rPr>
          <w:rFonts w:ascii="Simplified Arabic" w:hAnsi="Simplified Arabic" w:cs="Simplified Arabic" w:hint="cs"/>
          <w:sz w:val="28"/>
          <w:szCs w:val="28"/>
          <w:rtl/>
          <w:lang w:bidi="ar-JO"/>
        </w:rPr>
        <w:t>وتطبيقا لذلك؛</w:t>
      </w:r>
      <w:r w:rsidR="008525F2">
        <w:rPr>
          <w:rFonts w:ascii="Simplified Arabic" w:hAnsi="Simplified Arabic" w:cs="Simplified Arabic" w:hint="cs"/>
          <w:sz w:val="28"/>
          <w:szCs w:val="28"/>
          <w:rtl/>
          <w:lang w:bidi="ar-JO"/>
        </w:rPr>
        <w:t xml:space="preserve"> </w:t>
      </w:r>
      <w:r w:rsidR="001C4661">
        <w:rPr>
          <w:rFonts w:ascii="Simplified Arabic" w:hAnsi="Simplified Arabic" w:cs="Simplified Arabic" w:hint="cs"/>
          <w:sz w:val="28"/>
          <w:szCs w:val="28"/>
          <w:rtl/>
          <w:lang w:bidi="ar-JO"/>
        </w:rPr>
        <w:t xml:space="preserve">وحيث أن قيمة الدعوى المرفوعة إلى محكمة بداية رام الله كان بمبلغ 9664 شيكلا، فقد قامت الأخيرة بإحالة الدعوى من تلقاء نفسها إلى محكمة صلح رام </w:t>
      </w:r>
      <w:r w:rsidR="005B215A">
        <w:rPr>
          <w:rFonts w:ascii="Simplified Arabic" w:hAnsi="Simplified Arabic" w:cs="Simplified Arabic" w:hint="cs"/>
          <w:sz w:val="28"/>
          <w:szCs w:val="28"/>
          <w:rtl/>
          <w:lang w:bidi="ar-JO"/>
        </w:rPr>
        <w:t>الله</w:t>
      </w:r>
      <w:r w:rsidR="005B215A">
        <w:rPr>
          <w:rStyle w:val="FootnoteReference"/>
          <w:rFonts w:ascii="Simplified Arabic" w:hAnsi="Simplified Arabic" w:cs="Simplified Arabic" w:hint="cs"/>
          <w:sz w:val="28"/>
          <w:szCs w:val="28"/>
          <w:rtl/>
          <w:lang w:bidi="ar-JO"/>
        </w:rPr>
        <w:t xml:space="preserve">،  </w:t>
      </w:r>
      <w:r w:rsidRPr="006D394C">
        <w:rPr>
          <w:rFonts w:ascii="Simplified Arabic" w:hAnsi="Simplified Arabic" w:cs="Simplified Arabic"/>
          <w:sz w:val="28"/>
          <w:szCs w:val="28"/>
          <w:rtl/>
          <w:lang w:bidi="ar-JO"/>
        </w:rPr>
        <w:t xml:space="preserve">وبما أن الاختصاص القيمي يعتبر من النظام العام، لذلك يجب على المحكمة أن تحكم بعدم الاختصاص والإحالة من تلقاء </w:t>
      </w:r>
      <w:r w:rsidR="00F44E71">
        <w:rPr>
          <w:rFonts w:ascii="Simplified Arabic" w:hAnsi="Simplified Arabic" w:cs="Simplified Arabic" w:hint="cs"/>
          <w:sz w:val="28"/>
          <w:szCs w:val="28"/>
          <w:rtl/>
          <w:lang w:bidi="ar-JO"/>
        </w:rPr>
        <w:t>نفسها</w:t>
      </w:r>
      <w:r w:rsidR="003C4E77">
        <w:rPr>
          <w:rFonts w:ascii="Simplified Arabic" w:hAnsi="Simplified Arabic" w:cs="Simplified Arabic"/>
          <w:sz w:val="28"/>
          <w:szCs w:val="28"/>
          <w:rtl/>
          <w:lang w:bidi="ar-JO"/>
        </w:rPr>
        <w:t xml:space="preserve"> دون طلب من الخصم ال</w:t>
      </w:r>
      <w:r w:rsidR="003C4E77">
        <w:rPr>
          <w:rFonts w:ascii="Simplified Arabic" w:hAnsi="Simplified Arabic" w:cs="Simplified Arabic" w:hint="cs"/>
          <w:sz w:val="28"/>
          <w:szCs w:val="28"/>
          <w:rtl/>
          <w:lang w:bidi="ar-JO"/>
        </w:rPr>
        <w:t>آ</w:t>
      </w:r>
      <w:r w:rsidRPr="006D394C">
        <w:rPr>
          <w:rFonts w:ascii="Simplified Arabic" w:hAnsi="Simplified Arabic" w:cs="Simplified Arabic"/>
          <w:sz w:val="28"/>
          <w:szCs w:val="28"/>
          <w:rtl/>
          <w:lang w:bidi="ar-JO"/>
        </w:rPr>
        <w:t>خر، وبالتالي يجوز إثارته في أي حال تكون عليه الدعوى</w:t>
      </w:r>
      <w:r w:rsidR="00D333E4">
        <w:rPr>
          <w:rStyle w:val="FootnoteReference"/>
          <w:rFonts w:ascii="Simplified Arabic" w:hAnsi="Simplified Arabic" w:cs="Simplified Arabic"/>
          <w:sz w:val="28"/>
          <w:szCs w:val="28"/>
          <w:rtl/>
          <w:lang w:bidi="ar-JO"/>
        </w:rPr>
        <w:footnoteReference w:id="170"/>
      </w:r>
      <w:r w:rsidR="00D333E4">
        <w:rPr>
          <w:rFonts w:ascii="Simplified Arabic" w:hAnsi="Simplified Arabic" w:cs="Simplified Arabic" w:hint="cs"/>
          <w:sz w:val="28"/>
          <w:szCs w:val="28"/>
          <w:rtl/>
          <w:lang w:bidi="ar-JO"/>
        </w:rPr>
        <w:t>.</w:t>
      </w:r>
    </w:p>
    <w:p w:rsidR="001250AD" w:rsidRPr="006D394C"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وهناك نوع معين من النزاعات حددها المشرع على سبيل الحصر، وجعل الاختصاص بنظرها لمحاكم الصلح حتى ولو تجاوزت قيميتها 10.000 دينار </w:t>
      </w:r>
      <w:r w:rsidR="00C2518A" w:rsidRPr="006D394C">
        <w:rPr>
          <w:rFonts w:ascii="Simplified Arabic" w:hAnsi="Simplified Arabic" w:cs="Simplified Arabic" w:hint="cs"/>
          <w:sz w:val="28"/>
          <w:szCs w:val="28"/>
          <w:rtl/>
          <w:lang w:bidi="ar-JO"/>
        </w:rPr>
        <w:t>أردني، مثل</w:t>
      </w:r>
      <w:r w:rsidR="003C4E77">
        <w:rPr>
          <w:rFonts w:ascii="Simplified Arabic" w:hAnsi="Simplified Arabic" w:cs="Simplified Arabic"/>
          <w:sz w:val="28"/>
          <w:szCs w:val="28"/>
          <w:rtl/>
          <w:lang w:bidi="ar-JO"/>
        </w:rPr>
        <w:t xml:space="preserve"> دعاو</w:t>
      </w:r>
      <w:r w:rsidR="003C4E77">
        <w:rPr>
          <w:rFonts w:ascii="Simplified Arabic" w:hAnsi="Simplified Arabic" w:cs="Simplified Arabic" w:hint="cs"/>
          <w:sz w:val="28"/>
          <w:szCs w:val="28"/>
          <w:rtl/>
          <w:lang w:bidi="ar-JO"/>
        </w:rPr>
        <w:t>ى</w:t>
      </w:r>
      <w:r w:rsidRPr="006D394C">
        <w:rPr>
          <w:rFonts w:ascii="Simplified Arabic" w:hAnsi="Simplified Arabic" w:cs="Simplified Arabic"/>
          <w:sz w:val="28"/>
          <w:szCs w:val="28"/>
          <w:rtl/>
          <w:lang w:bidi="ar-JO"/>
        </w:rPr>
        <w:t xml:space="preserve"> إخلاء المأجور، وتقسيم الأموال المشتركة</w:t>
      </w:r>
      <w:r w:rsidR="005B31F4">
        <w:rPr>
          <w:rStyle w:val="FootnoteReference"/>
          <w:rFonts w:ascii="Simplified Arabic" w:hAnsi="Simplified Arabic" w:cs="Simplified Arabic"/>
          <w:sz w:val="28"/>
          <w:szCs w:val="28"/>
          <w:rtl/>
          <w:lang w:bidi="ar-JO"/>
        </w:rPr>
        <w:footnoteReference w:id="171"/>
      </w:r>
      <w:r w:rsidR="003C4E77">
        <w:rPr>
          <w:rFonts w:ascii="Simplified Arabic" w:hAnsi="Simplified Arabic" w:cs="Simplified Arabic" w:hint="cs"/>
          <w:sz w:val="28"/>
          <w:szCs w:val="28"/>
          <w:rtl/>
          <w:lang w:bidi="ar-JO"/>
        </w:rPr>
        <w:t xml:space="preserve">، </w:t>
      </w:r>
      <w:r w:rsidRPr="006D394C">
        <w:rPr>
          <w:rFonts w:ascii="Simplified Arabic" w:hAnsi="Simplified Arabic" w:cs="Simplified Arabic"/>
          <w:sz w:val="28"/>
          <w:szCs w:val="28"/>
          <w:rtl/>
          <w:lang w:bidi="ar-JO"/>
        </w:rPr>
        <w:t xml:space="preserve">لذلك فإذا ما تم رفع مثل هذه النزاعات إلى محكمة البداية، </w:t>
      </w:r>
      <w:r w:rsidR="00C2518A" w:rsidRPr="006D394C">
        <w:rPr>
          <w:rFonts w:ascii="Simplified Arabic" w:hAnsi="Simplified Arabic" w:cs="Simplified Arabic" w:hint="cs"/>
          <w:sz w:val="28"/>
          <w:szCs w:val="28"/>
          <w:rtl/>
          <w:lang w:bidi="ar-JO"/>
        </w:rPr>
        <w:t>فإنها تكون</w:t>
      </w:r>
      <w:r w:rsidRPr="006D394C">
        <w:rPr>
          <w:rFonts w:ascii="Simplified Arabic" w:hAnsi="Simplified Arabic" w:cs="Simplified Arabic"/>
          <w:sz w:val="28"/>
          <w:szCs w:val="28"/>
          <w:rtl/>
          <w:lang w:bidi="ar-JO"/>
        </w:rPr>
        <w:t xml:space="preserve"> غير مختصة نوعياً بنظرها، وبالتالي يجب على محكمة البداية أن تحكم بعدم اختصاصها بنظر الدعوى</w:t>
      </w:r>
      <w:r w:rsidR="00CD00C0">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وأن تقوم بتحديد المحكمة المختصة نوعياً ثم تقوم بإحالتها إليها من تلقاء نفسها أو بناءً على طلب الخصم </w:t>
      </w:r>
      <w:r w:rsidR="003C4E77">
        <w:rPr>
          <w:rFonts w:ascii="Simplified Arabic" w:hAnsi="Simplified Arabic" w:cs="Simplified Arabic" w:hint="cs"/>
          <w:sz w:val="28"/>
          <w:szCs w:val="28"/>
          <w:rtl/>
          <w:lang w:bidi="ar-JO"/>
        </w:rPr>
        <w:t>عن طريق الدفع</w:t>
      </w:r>
      <w:r w:rsidR="00D16BC0">
        <w:rPr>
          <w:rStyle w:val="FootnoteReference"/>
          <w:rFonts w:ascii="Simplified Arabic" w:hAnsi="Simplified Arabic" w:cs="Simplified Arabic"/>
          <w:sz w:val="28"/>
          <w:szCs w:val="28"/>
          <w:rtl/>
          <w:lang w:bidi="ar-JO"/>
        </w:rPr>
        <w:footnoteReference w:id="172"/>
      </w:r>
      <w:r w:rsidR="00DF3C39">
        <w:rPr>
          <w:rFonts w:ascii="Simplified Arabic" w:hAnsi="Simplified Arabic" w:cs="Simplified Arabic" w:hint="cs"/>
          <w:sz w:val="28"/>
          <w:szCs w:val="28"/>
          <w:rtl/>
          <w:lang w:bidi="ar-JO"/>
        </w:rPr>
        <w:t xml:space="preserve">، </w:t>
      </w:r>
      <w:r w:rsidR="003C4E77">
        <w:rPr>
          <w:rFonts w:ascii="Simplified Arabic" w:hAnsi="Simplified Arabic" w:cs="Simplified Arabic"/>
          <w:sz w:val="28"/>
          <w:szCs w:val="28"/>
          <w:rtl/>
          <w:lang w:bidi="ar-JO"/>
        </w:rPr>
        <w:t>وتطبيقاً لذل</w:t>
      </w:r>
      <w:r w:rsidR="003C4E77">
        <w:rPr>
          <w:rFonts w:ascii="Simplified Arabic" w:hAnsi="Simplified Arabic" w:cs="Simplified Arabic" w:hint="cs"/>
          <w:sz w:val="28"/>
          <w:szCs w:val="28"/>
          <w:rtl/>
          <w:lang w:bidi="ar-JO"/>
        </w:rPr>
        <w:t>ك؛</w:t>
      </w:r>
      <w:r w:rsidR="00DF3C39" w:rsidRPr="00087D53">
        <w:rPr>
          <w:rFonts w:ascii="Simplified Arabic" w:hAnsi="Simplified Arabic" w:cs="Simplified Arabic"/>
          <w:sz w:val="28"/>
          <w:szCs w:val="28"/>
          <w:rtl/>
          <w:lang w:bidi="ar-JO"/>
        </w:rPr>
        <w:t xml:space="preserve"> فقد جاء في قرار لمحكمة بداية جنين "أن موضوع الدعوى هو منع معارضة... وأن الاختصاص النوعي لهذه الدعوى من محكمة صلح جنين مهما بلغت قيمة الدعوى، فإن المحكمة تقرر إحالة الدعوى إلى</w:t>
      </w:r>
      <w:r w:rsidR="003C4E77">
        <w:rPr>
          <w:rFonts w:ascii="Simplified Arabic" w:hAnsi="Simplified Arabic" w:cs="Simplified Arabic"/>
          <w:sz w:val="28"/>
          <w:szCs w:val="28"/>
          <w:rtl/>
          <w:lang w:bidi="ar-JO"/>
        </w:rPr>
        <w:t xml:space="preserve"> محكمة صلح جنين صاحبة الصلاحية</w:t>
      </w:r>
      <w:r w:rsidR="00DF3C39" w:rsidRPr="00087D53">
        <w:rPr>
          <w:rFonts w:ascii="Simplified Arabic" w:hAnsi="Simplified Arabic" w:cs="Simplified Arabic"/>
          <w:sz w:val="28"/>
          <w:szCs w:val="28"/>
          <w:rtl/>
          <w:lang w:bidi="ar-JO"/>
        </w:rPr>
        <w:t>"</w:t>
      </w:r>
      <w:r w:rsidR="00DF3C39">
        <w:rPr>
          <w:rStyle w:val="FootnoteReference"/>
          <w:rFonts w:ascii="Simplified Arabic" w:hAnsi="Simplified Arabic" w:cs="Simplified Arabic"/>
          <w:sz w:val="28"/>
          <w:szCs w:val="28"/>
          <w:rtl/>
          <w:lang w:bidi="ar-JO"/>
        </w:rPr>
        <w:footnoteReference w:id="173"/>
      </w:r>
      <w:r w:rsidR="003C4E77">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ذلك أن قواعد الاختصاص النوعي متعلقة بالنظام العام ويجوز التمسك بها في أية مرحلة تكون عليها الدعوى</w:t>
      </w:r>
      <w:r w:rsidR="009208CD">
        <w:rPr>
          <w:rStyle w:val="FootnoteReference"/>
          <w:rFonts w:ascii="Simplified Arabic" w:hAnsi="Simplified Arabic" w:cs="Simplified Arabic"/>
          <w:sz w:val="28"/>
          <w:szCs w:val="28"/>
          <w:rtl/>
          <w:lang w:bidi="ar-JO"/>
        </w:rPr>
        <w:footnoteReference w:id="174"/>
      </w:r>
      <w:r w:rsidR="0080708C">
        <w:rPr>
          <w:rFonts w:ascii="Simplified Arabic" w:hAnsi="Simplified Arabic" w:cs="Simplified Arabic" w:hint="cs"/>
          <w:sz w:val="28"/>
          <w:szCs w:val="28"/>
          <w:rtl/>
          <w:lang w:bidi="ar-JO"/>
        </w:rPr>
        <w:t xml:space="preserve">، </w:t>
      </w:r>
      <w:r w:rsidR="003C4E77">
        <w:rPr>
          <w:rFonts w:ascii="Simplified Arabic" w:hAnsi="Simplified Arabic" w:cs="Simplified Arabic" w:hint="cs"/>
          <w:sz w:val="28"/>
          <w:szCs w:val="28"/>
          <w:rtl/>
          <w:lang w:bidi="ar-JO"/>
        </w:rPr>
        <w:t xml:space="preserve">وقد </w:t>
      </w:r>
      <w:r w:rsidR="003C4E77">
        <w:rPr>
          <w:rFonts w:ascii="Simplified Arabic" w:hAnsi="Simplified Arabic" w:cs="Simplified Arabic"/>
          <w:sz w:val="28"/>
          <w:szCs w:val="28"/>
          <w:rtl/>
          <w:lang w:bidi="ar-JO"/>
        </w:rPr>
        <w:t>أك</w:t>
      </w:r>
      <w:r w:rsidR="003C4E77">
        <w:rPr>
          <w:rFonts w:ascii="Simplified Arabic" w:hAnsi="Simplified Arabic" w:cs="Simplified Arabic" w:hint="cs"/>
          <w:sz w:val="28"/>
          <w:szCs w:val="28"/>
          <w:rtl/>
          <w:lang w:bidi="ar-JO"/>
        </w:rPr>
        <w:t>د</w:t>
      </w:r>
      <w:r w:rsidR="00DB57A6" w:rsidRPr="00087D53">
        <w:rPr>
          <w:rFonts w:ascii="Simplified Arabic" w:hAnsi="Simplified Arabic" w:cs="Simplified Arabic"/>
          <w:sz w:val="28"/>
          <w:szCs w:val="28"/>
          <w:rtl/>
          <w:lang w:bidi="ar-JO"/>
        </w:rPr>
        <w:t xml:space="preserve"> القضاء الفلسطيني</w:t>
      </w:r>
      <w:r w:rsidR="003C4E77">
        <w:rPr>
          <w:rFonts w:ascii="Simplified Arabic" w:hAnsi="Simplified Arabic" w:cs="Simplified Arabic" w:hint="cs"/>
          <w:sz w:val="28"/>
          <w:szCs w:val="28"/>
          <w:rtl/>
          <w:lang w:bidi="ar-JO"/>
        </w:rPr>
        <w:t xml:space="preserve"> هذا الأمر</w:t>
      </w:r>
      <w:r w:rsidR="00DB57A6" w:rsidRPr="00087D53">
        <w:rPr>
          <w:rFonts w:ascii="Simplified Arabic" w:hAnsi="Simplified Arabic" w:cs="Simplified Arabic"/>
          <w:sz w:val="28"/>
          <w:szCs w:val="28"/>
          <w:rtl/>
          <w:lang w:bidi="ar-JO"/>
        </w:rPr>
        <w:t xml:space="preserve"> في</w:t>
      </w:r>
      <w:r w:rsidR="003C4E77">
        <w:rPr>
          <w:rFonts w:ascii="Simplified Arabic" w:hAnsi="Simplified Arabic" w:cs="Simplified Arabic" w:hint="cs"/>
          <w:sz w:val="28"/>
          <w:szCs w:val="28"/>
          <w:rtl/>
          <w:lang w:bidi="ar-JO"/>
        </w:rPr>
        <w:t xml:space="preserve"> العديد من القضايا</w:t>
      </w:r>
      <w:r w:rsidR="00DB57A6">
        <w:rPr>
          <w:rStyle w:val="FootnoteReference"/>
          <w:rFonts w:ascii="Simplified Arabic" w:hAnsi="Simplified Arabic" w:cs="Simplified Arabic"/>
          <w:sz w:val="28"/>
          <w:szCs w:val="28"/>
          <w:rtl/>
          <w:lang w:bidi="ar-JO"/>
        </w:rPr>
        <w:footnoteReference w:id="175"/>
      </w:r>
      <w:r w:rsidR="00DB57A6">
        <w:rPr>
          <w:rFonts w:ascii="Simplified Arabic" w:hAnsi="Simplified Arabic" w:cs="Simplified Arabic" w:hint="cs"/>
          <w:sz w:val="28"/>
          <w:szCs w:val="28"/>
          <w:rtl/>
          <w:lang w:bidi="ar-JO"/>
        </w:rPr>
        <w:t>.</w:t>
      </w:r>
    </w:p>
    <w:p w:rsidR="001250AD" w:rsidRPr="006D394C" w:rsidRDefault="001250AD" w:rsidP="00782EDC">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وحيث أن المشرع جعل محاكم البداية قائمة في مراكز المحافظات، وبما أن الأخيرة متعدد</w:t>
      </w:r>
      <w:r w:rsidR="003C4E77">
        <w:rPr>
          <w:rFonts w:ascii="Simplified Arabic" w:hAnsi="Simplified Arabic" w:cs="Simplified Arabic" w:hint="cs"/>
          <w:sz w:val="28"/>
          <w:szCs w:val="28"/>
          <w:rtl/>
          <w:lang w:bidi="ar-JO"/>
        </w:rPr>
        <w:t>ة</w:t>
      </w:r>
      <w:r w:rsidRPr="006D394C">
        <w:rPr>
          <w:rFonts w:ascii="Simplified Arabic" w:hAnsi="Simplified Arabic" w:cs="Simplified Arabic"/>
          <w:sz w:val="28"/>
          <w:szCs w:val="28"/>
          <w:rtl/>
          <w:lang w:bidi="ar-JO"/>
        </w:rPr>
        <w:t xml:space="preserve">، لذلك </w:t>
      </w:r>
      <w:r w:rsidR="00BD3B59">
        <w:rPr>
          <w:rFonts w:ascii="Simplified Arabic" w:hAnsi="Simplified Arabic" w:cs="Simplified Arabic" w:hint="cs"/>
          <w:sz w:val="28"/>
          <w:szCs w:val="28"/>
          <w:rtl/>
          <w:lang w:bidi="ar-JO"/>
        </w:rPr>
        <w:t xml:space="preserve">كان على </w:t>
      </w:r>
      <w:r w:rsidR="003C4E77">
        <w:rPr>
          <w:rFonts w:ascii="Simplified Arabic" w:hAnsi="Simplified Arabic" w:cs="Simplified Arabic"/>
          <w:sz w:val="28"/>
          <w:szCs w:val="28"/>
          <w:rtl/>
          <w:lang w:bidi="ar-JO"/>
        </w:rPr>
        <w:t>المشرع أن يحدد أ</w:t>
      </w:r>
      <w:r w:rsidR="003C4E77">
        <w:rPr>
          <w:rFonts w:ascii="Simplified Arabic" w:hAnsi="Simplified Arabic" w:cs="Simplified Arabic" w:hint="cs"/>
          <w:sz w:val="28"/>
          <w:szCs w:val="28"/>
          <w:rtl/>
          <w:lang w:bidi="ar-JO"/>
        </w:rPr>
        <w:t xml:space="preserve">ي محكمة </w:t>
      </w:r>
      <w:r w:rsidRPr="006D394C">
        <w:rPr>
          <w:rFonts w:ascii="Simplified Arabic" w:hAnsi="Simplified Arabic" w:cs="Simplified Arabic"/>
          <w:sz w:val="28"/>
          <w:szCs w:val="28"/>
          <w:rtl/>
          <w:lang w:bidi="ar-JO"/>
        </w:rPr>
        <w:t xml:space="preserve">بداية </w:t>
      </w:r>
      <w:r w:rsidR="003C4E77">
        <w:rPr>
          <w:rFonts w:ascii="Simplified Arabic" w:hAnsi="Simplified Arabic" w:cs="Simplified Arabic" w:hint="cs"/>
          <w:sz w:val="28"/>
          <w:szCs w:val="28"/>
          <w:rtl/>
          <w:lang w:bidi="ar-JO"/>
        </w:rPr>
        <w:t>تنظر النزاع</w:t>
      </w:r>
      <w:r w:rsidRPr="006D394C">
        <w:rPr>
          <w:rFonts w:ascii="Simplified Arabic" w:hAnsi="Simplified Arabic" w:cs="Simplified Arabic"/>
          <w:sz w:val="28"/>
          <w:szCs w:val="28"/>
          <w:rtl/>
          <w:lang w:bidi="ar-JO"/>
        </w:rPr>
        <w:t xml:space="preserve">، وأن يرشد المدعي إلى المحكمة المختصة مكانياً </w:t>
      </w:r>
      <w:r w:rsidR="006051D6">
        <w:rPr>
          <w:rFonts w:ascii="Simplified Arabic" w:hAnsi="Simplified Arabic" w:cs="Simplified Arabic" w:hint="cs"/>
          <w:sz w:val="28"/>
          <w:szCs w:val="28"/>
          <w:rtl/>
          <w:lang w:bidi="ar-JO"/>
        </w:rPr>
        <w:t>و</w:t>
      </w:r>
      <w:r w:rsidRPr="006D394C">
        <w:rPr>
          <w:rFonts w:ascii="Simplified Arabic" w:hAnsi="Simplified Arabic" w:cs="Simplified Arabic"/>
          <w:sz w:val="28"/>
          <w:szCs w:val="28"/>
          <w:rtl/>
          <w:lang w:bidi="ar-JO"/>
        </w:rPr>
        <w:t>الواجب رفع الدعوى أمامها</w:t>
      </w:r>
      <w:r w:rsidR="007617EF">
        <w:rPr>
          <w:rStyle w:val="FootnoteReference"/>
          <w:rFonts w:ascii="Simplified Arabic" w:hAnsi="Simplified Arabic" w:cs="Simplified Arabic"/>
          <w:sz w:val="28"/>
          <w:szCs w:val="28"/>
          <w:rtl/>
          <w:lang w:bidi="ar-JO"/>
        </w:rPr>
        <w:footnoteReference w:id="176"/>
      </w:r>
      <w:r w:rsidRPr="006D394C">
        <w:rPr>
          <w:rFonts w:ascii="Simplified Arabic" w:hAnsi="Simplified Arabic" w:cs="Simplified Arabic"/>
          <w:sz w:val="28"/>
          <w:szCs w:val="28"/>
          <w:rtl/>
          <w:lang w:bidi="ar-JO"/>
        </w:rPr>
        <w:t>.</w:t>
      </w:r>
    </w:p>
    <w:p w:rsidR="00130116"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lastRenderedPageBreak/>
        <w:t xml:space="preserve">لذلك إذا كان المدعي عليه لا يقيم ضمن دائرة اختصاص المحكمة التي يقيم المدعي بها، وقام </w:t>
      </w:r>
      <w:r w:rsidR="00A16096" w:rsidRPr="006D394C">
        <w:rPr>
          <w:rFonts w:ascii="Simplified Arabic" w:hAnsi="Simplified Arabic" w:cs="Simplified Arabic" w:hint="cs"/>
          <w:sz w:val="28"/>
          <w:szCs w:val="28"/>
          <w:rtl/>
          <w:lang w:bidi="ar-JO"/>
        </w:rPr>
        <w:t>المدعي</w:t>
      </w:r>
      <w:r w:rsidRPr="006D394C">
        <w:rPr>
          <w:rFonts w:ascii="Simplified Arabic" w:hAnsi="Simplified Arabic" w:cs="Simplified Arabic"/>
          <w:sz w:val="28"/>
          <w:szCs w:val="28"/>
          <w:rtl/>
          <w:lang w:bidi="ar-JO"/>
        </w:rPr>
        <w:t xml:space="preserve"> برفع الدعوى أمام محكم</w:t>
      </w:r>
      <w:r w:rsidR="000C4F14">
        <w:rPr>
          <w:rFonts w:ascii="Simplified Arabic" w:hAnsi="Simplified Arabic" w:cs="Simplified Arabic" w:hint="cs"/>
          <w:sz w:val="28"/>
          <w:szCs w:val="28"/>
          <w:rtl/>
          <w:lang w:bidi="ar-JO"/>
        </w:rPr>
        <w:t>ته</w:t>
      </w:r>
      <w:r w:rsidRPr="006D394C">
        <w:rPr>
          <w:rFonts w:ascii="Simplified Arabic" w:hAnsi="Simplified Arabic" w:cs="Simplified Arabic"/>
          <w:sz w:val="28"/>
          <w:szCs w:val="28"/>
          <w:rtl/>
          <w:lang w:bidi="ar-JO"/>
        </w:rPr>
        <w:t>، فإن الأخيرة لا تكون مختصة مكانياً بنظر مثل هذه الدعوى، بما يعطي المدعي عليه الحق في الدفع بعدم الاختصاص المكاني</w:t>
      </w:r>
      <w:r w:rsidR="00A16096">
        <w:rPr>
          <w:rStyle w:val="FootnoteReference"/>
          <w:rFonts w:ascii="Simplified Arabic" w:hAnsi="Simplified Arabic" w:cs="Simplified Arabic"/>
          <w:sz w:val="28"/>
          <w:szCs w:val="28"/>
          <w:rtl/>
          <w:lang w:bidi="ar-JO"/>
        </w:rPr>
        <w:footnoteReference w:id="177"/>
      </w:r>
      <w:r w:rsidRPr="006D394C">
        <w:rPr>
          <w:rFonts w:ascii="Simplified Arabic" w:hAnsi="Simplified Arabic" w:cs="Simplified Arabic"/>
          <w:sz w:val="28"/>
          <w:szCs w:val="28"/>
          <w:rtl/>
          <w:lang w:bidi="ar-JO"/>
        </w:rPr>
        <w:t>،</w:t>
      </w:r>
      <w:r w:rsidR="008525F2">
        <w:rPr>
          <w:rFonts w:ascii="Simplified Arabic" w:hAnsi="Simplified Arabic" w:cs="Simplified Arabic" w:hint="cs"/>
          <w:sz w:val="28"/>
          <w:szCs w:val="28"/>
          <w:rtl/>
          <w:lang w:bidi="ar-JO"/>
        </w:rPr>
        <w:t xml:space="preserve"> </w:t>
      </w:r>
      <w:r w:rsidR="00130116" w:rsidRPr="00087D53">
        <w:rPr>
          <w:rFonts w:ascii="Simplified Arabic" w:hAnsi="Simplified Arabic" w:cs="Simplified Arabic"/>
          <w:sz w:val="28"/>
          <w:szCs w:val="28"/>
          <w:rtl/>
          <w:lang w:bidi="ar-JO"/>
        </w:rPr>
        <w:t xml:space="preserve">وتطبيقاً لذلك قررت محكمة بداية جنين إحالة الدعوى إلى محكمة بداية طولكرم على أساس مكان </w:t>
      </w:r>
      <w:r w:rsidR="007525CF">
        <w:rPr>
          <w:rFonts w:ascii="Simplified Arabic" w:hAnsi="Simplified Arabic" w:cs="Simplified Arabic" w:hint="cs"/>
          <w:sz w:val="28"/>
          <w:szCs w:val="28"/>
          <w:rtl/>
          <w:lang w:bidi="ar-JO"/>
        </w:rPr>
        <w:t>إ</w:t>
      </w:r>
      <w:r w:rsidR="00130116" w:rsidRPr="00087D53">
        <w:rPr>
          <w:rFonts w:ascii="Simplified Arabic" w:hAnsi="Simplified Arabic" w:cs="Simplified Arabic"/>
          <w:sz w:val="28"/>
          <w:szCs w:val="28"/>
          <w:rtl/>
          <w:lang w:bidi="ar-JO"/>
        </w:rPr>
        <w:t>قامة المدعي عليهما</w:t>
      </w:r>
      <w:r w:rsidR="009816B0">
        <w:rPr>
          <w:rStyle w:val="FootnoteReference"/>
          <w:rFonts w:ascii="Simplified Arabic" w:hAnsi="Simplified Arabic" w:cs="Simplified Arabic"/>
          <w:sz w:val="28"/>
          <w:szCs w:val="28"/>
          <w:rtl/>
          <w:lang w:bidi="ar-JO"/>
        </w:rPr>
        <w:footnoteReference w:id="178"/>
      </w:r>
      <w:r w:rsidR="00130116" w:rsidRPr="00087D53">
        <w:rPr>
          <w:rFonts w:ascii="Simplified Arabic" w:hAnsi="Simplified Arabic" w:cs="Simplified Arabic"/>
          <w:sz w:val="28"/>
          <w:szCs w:val="28"/>
          <w:rtl/>
          <w:lang w:bidi="ar-JO"/>
        </w:rPr>
        <w:t xml:space="preserve">. </w:t>
      </w:r>
    </w:p>
    <w:p w:rsidR="00A104C3" w:rsidRPr="006D394C"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وحيث أن قواعد الاختصاص المكاني لا تتعلق بالنظام العام، ولا يجوز للمحكمة أن تثيرها من تلقاء نفسها</w:t>
      </w:r>
      <w:r w:rsidR="001C4661">
        <w:rPr>
          <w:rStyle w:val="FootnoteReference"/>
          <w:rFonts w:ascii="Simplified Arabic" w:hAnsi="Simplified Arabic" w:cs="Simplified Arabic"/>
          <w:sz w:val="28"/>
          <w:szCs w:val="28"/>
          <w:rtl/>
          <w:lang w:bidi="ar-JO"/>
        </w:rPr>
        <w:footnoteReference w:id="179"/>
      </w:r>
      <w:r w:rsidRPr="006D394C">
        <w:rPr>
          <w:rFonts w:ascii="Simplified Arabic" w:hAnsi="Simplified Arabic" w:cs="Simplified Arabic"/>
          <w:sz w:val="28"/>
          <w:szCs w:val="28"/>
          <w:rtl/>
          <w:lang w:bidi="ar-JO"/>
        </w:rPr>
        <w:t>، الأمر الذي يوجب على المدعي عليه أن يدفع بعدم اختصاص المحكمة مكانياً وذلك قبل الدخول في أساس الدعوى، وإلا سقط الحق في إبدائها</w:t>
      </w:r>
      <w:r w:rsidR="00913CAC">
        <w:rPr>
          <w:rStyle w:val="FootnoteReference"/>
          <w:rFonts w:ascii="Simplified Arabic" w:hAnsi="Simplified Arabic" w:cs="Simplified Arabic"/>
          <w:sz w:val="28"/>
          <w:szCs w:val="28"/>
          <w:rtl/>
          <w:lang w:bidi="ar-JO"/>
        </w:rPr>
        <w:footnoteReference w:id="180"/>
      </w:r>
      <w:r w:rsidRPr="006D394C">
        <w:rPr>
          <w:rFonts w:ascii="Simplified Arabic" w:hAnsi="Simplified Arabic" w:cs="Simplified Arabic"/>
          <w:sz w:val="28"/>
          <w:szCs w:val="28"/>
          <w:rtl/>
          <w:lang w:bidi="ar-JO"/>
        </w:rPr>
        <w:t>، فإذا ما تمسك المدعي عليه بهذا الدفع في الوقت المناسب وتحققت المحكمة من صحته، فيتوجب عليها أن تقضي بعدم اختصاصها وأن تقوم بإحالتها إلى محكمة البداية المختصة مكانياً</w:t>
      </w:r>
      <w:r w:rsidR="00EF7B8D">
        <w:rPr>
          <w:rStyle w:val="FootnoteReference"/>
          <w:rFonts w:ascii="Simplified Arabic" w:hAnsi="Simplified Arabic" w:cs="Simplified Arabic"/>
          <w:sz w:val="28"/>
          <w:szCs w:val="28"/>
          <w:rtl/>
          <w:lang w:bidi="ar-JO"/>
        </w:rPr>
        <w:footnoteReference w:id="181"/>
      </w:r>
      <w:r w:rsidRPr="006D394C">
        <w:rPr>
          <w:rFonts w:ascii="Simplified Arabic" w:hAnsi="Simplified Arabic" w:cs="Simplified Arabic"/>
          <w:sz w:val="28"/>
          <w:szCs w:val="28"/>
          <w:rtl/>
          <w:lang w:bidi="ar-JO"/>
        </w:rPr>
        <w:t>.</w:t>
      </w:r>
    </w:p>
    <w:p w:rsidR="00A104C3" w:rsidRDefault="001250AD" w:rsidP="008B17C5">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فإذا كانت الإحالة بين محاكم الدرجة الأولى واجبة</w:t>
      </w:r>
      <w:r w:rsidR="00A104C3">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فهل يشترط أن تكون كلا المحكمتين</w:t>
      </w:r>
      <w:r w:rsidR="008B7FAB">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المحيلة والمحال إليها</w:t>
      </w:r>
      <w:r w:rsidR="008B17C5">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تتبعان </w:t>
      </w:r>
      <w:r w:rsidR="008B17C5">
        <w:rPr>
          <w:rFonts w:ascii="Simplified Arabic" w:hAnsi="Simplified Arabic" w:cs="Simplified Arabic" w:hint="cs"/>
          <w:sz w:val="28"/>
          <w:szCs w:val="28"/>
          <w:rtl/>
          <w:lang w:bidi="ar-JO"/>
        </w:rPr>
        <w:t>لدائرة</w:t>
      </w:r>
      <w:r w:rsidRPr="006D394C">
        <w:rPr>
          <w:rFonts w:ascii="Simplified Arabic" w:hAnsi="Simplified Arabic" w:cs="Simplified Arabic"/>
          <w:sz w:val="28"/>
          <w:szCs w:val="28"/>
          <w:rtl/>
          <w:lang w:bidi="ar-JO"/>
        </w:rPr>
        <w:t xml:space="preserve"> محكمة استئناف واحدة؟</w:t>
      </w:r>
    </w:p>
    <w:p w:rsidR="001250AD" w:rsidRPr="006D394C" w:rsidRDefault="001250AD" w:rsidP="008B17C5">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  يذهب جانب من الفقه إلى أن الإحالة بين محاكم الدرجة الأولى تكون واجبة حتى ولو كانت المحكمة المحيلة والمحكمة المحال إليها لا تتبعان لمحكمة استئناف واحدة</w:t>
      </w:r>
      <w:r w:rsidR="00F44281">
        <w:rPr>
          <w:rStyle w:val="FootnoteReference"/>
          <w:rFonts w:ascii="Simplified Arabic" w:hAnsi="Simplified Arabic" w:cs="Simplified Arabic"/>
          <w:sz w:val="28"/>
          <w:szCs w:val="28"/>
          <w:rtl/>
          <w:lang w:bidi="ar-JO"/>
        </w:rPr>
        <w:footnoteReference w:id="182"/>
      </w:r>
      <w:r w:rsidRPr="006D394C">
        <w:rPr>
          <w:rFonts w:ascii="Simplified Arabic" w:hAnsi="Simplified Arabic" w:cs="Simplified Arabic"/>
          <w:sz w:val="28"/>
          <w:szCs w:val="28"/>
          <w:rtl/>
          <w:lang w:bidi="ar-JO"/>
        </w:rPr>
        <w:t>، وبالتالي يجوز لمحكمة الصلح في جنين مثلاً أن تحيل ا</w:t>
      </w:r>
      <w:r w:rsidR="00A104C3">
        <w:rPr>
          <w:rFonts w:ascii="Simplified Arabic" w:hAnsi="Simplified Arabic" w:cs="Simplified Arabic"/>
          <w:sz w:val="28"/>
          <w:szCs w:val="28"/>
          <w:rtl/>
          <w:lang w:bidi="ar-JO"/>
        </w:rPr>
        <w:t>لدعوى إلى محكمة صلح الخليل</w:t>
      </w:r>
      <w:r w:rsidRPr="006D394C">
        <w:rPr>
          <w:rFonts w:ascii="Simplified Arabic" w:hAnsi="Simplified Arabic" w:cs="Simplified Arabic"/>
          <w:sz w:val="28"/>
          <w:szCs w:val="28"/>
          <w:rtl/>
          <w:lang w:bidi="ar-JO"/>
        </w:rPr>
        <w:t xml:space="preserve"> بالرغم من أنهما لا تتبعان لمحكمة استئناف واحدة. وما يدعم ذلك، أن النص القانوني الذي يوجب الإحالة قد ورد مطلقاً، والمعروف أن المطلق يجري على إطلاقه</w:t>
      </w:r>
      <w:r w:rsidR="00D95E5F">
        <w:rPr>
          <w:rStyle w:val="FootnoteReference"/>
          <w:rFonts w:ascii="Simplified Arabic" w:hAnsi="Simplified Arabic" w:cs="Simplified Arabic"/>
          <w:sz w:val="28"/>
          <w:szCs w:val="28"/>
          <w:rtl/>
          <w:lang w:bidi="ar-JO"/>
        </w:rPr>
        <w:footnoteReference w:id="183"/>
      </w:r>
      <w:r w:rsidRPr="006D394C">
        <w:rPr>
          <w:rFonts w:ascii="Simplified Arabic" w:hAnsi="Simplified Arabic" w:cs="Simplified Arabic"/>
          <w:sz w:val="28"/>
          <w:szCs w:val="28"/>
          <w:rtl/>
          <w:lang w:bidi="ar-JO"/>
        </w:rPr>
        <w:t>.</w:t>
      </w:r>
    </w:p>
    <w:p w:rsidR="001250AD" w:rsidRPr="006D394C" w:rsidRDefault="001250AD" w:rsidP="001250AD">
      <w:pPr>
        <w:jc w:val="both"/>
        <w:rPr>
          <w:rFonts w:ascii="Simplified Arabic" w:hAnsi="Simplified Arabic" w:cs="Simplified Arabic"/>
          <w:sz w:val="28"/>
          <w:szCs w:val="28"/>
          <w:rtl/>
        </w:rPr>
      </w:pPr>
    </w:p>
    <w:p w:rsidR="00782EDC" w:rsidRDefault="00782EDC" w:rsidP="00A104C3">
      <w:pPr>
        <w:spacing w:after="160" w:line="259" w:lineRule="auto"/>
        <w:jc w:val="center"/>
        <w:rPr>
          <w:rFonts w:ascii="Simplified Arabic" w:hAnsi="Simplified Arabic" w:cs="Simplified Arabic"/>
          <w:b/>
          <w:bCs/>
          <w:sz w:val="28"/>
          <w:szCs w:val="28"/>
          <w:rtl/>
          <w:lang w:bidi="ar-JO"/>
        </w:rPr>
      </w:pPr>
    </w:p>
    <w:p w:rsidR="00782EDC" w:rsidRDefault="00782EDC" w:rsidP="006B794E">
      <w:pPr>
        <w:spacing w:after="160" w:line="259" w:lineRule="auto"/>
        <w:rPr>
          <w:rFonts w:ascii="Simplified Arabic" w:hAnsi="Simplified Arabic" w:cs="Simplified Arabic"/>
          <w:b/>
          <w:bCs/>
          <w:sz w:val="28"/>
          <w:szCs w:val="28"/>
          <w:rtl/>
          <w:lang w:bidi="ar-JO"/>
        </w:rPr>
      </w:pPr>
    </w:p>
    <w:p w:rsidR="001250AD" w:rsidRPr="001E71C3" w:rsidRDefault="0039655C" w:rsidP="00A104C3">
      <w:pPr>
        <w:spacing w:after="160" w:line="259" w:lineRule="auto"/>
        <w:jc w:val="center"/>
        <w:rPr>
          <w:rFonts w:ascii="Simplified Arabic" w:hAnsi="Simplified Arabic" w:cs="Simplified Arabic"/>
          <w:sz w:val="28"/>
          <w:szCs w:val="28"/>
        </w:rPr>
      </w:pPr>
      <w:r>
        <w:rPr>
          <w:rFonts w:ascii="Simplified Arabic" w:hAnsi="Simplified Arabic" w:cs="Simplified Arabic" w:hint="cs"/>
          <w:b/>
          <w:bCs/>
          <w:sz w:val="28"/>
          <w:szCs w:val="28"/>
          <w:rtl/>
          <w:lang w:bidi="ar-JO"/>
        </w:rPr>
        <w:lastRenderedPageBreak/>
        <w:t>المطلب</w:t>
      </w:r>
      <w:r w:rsidR="006B794E">
        <w:rPr>
          <w:rFonts w:ascii="Simplified Arabic" w:hAnsi="Simplified Arabic" w:cs="Simplified Arabic" w:hint="cs"/>
          <w:b/>
          <w:bCs/>
          <w:sz w:val="28"/>
          <w:szCs w:val="28"/>
          <w:rtl/>
          <w:lang w:bidi="ar-JO"/>
        </w:rPr>
        <w:t xml:space="preserve"> </w:t>
      </w:r>
      <w:r w:rsidR="002465AE" w:rsidRPr="00F74CE1">
        <w:rPr>
          <w:rFonts w:ascii="Simplified Arabic" w:hAnsi="Simplified Arabic" w:cs="Simplified Arabic" w:hint="cs"/>
          <w:b/>
          <w:bCs/>
          <w:sz w:val="28"/>
          <w:szCs w:val="28"/>
          <w:rtl/>
          <w:lang w:bidi="ar-JO"/>
        </w:rPr>
        <w:t>الثا</w:t>
      </w:r>
      <w:r w:rsidR="002465AE">
        <w:rPr>
          <w:rFonts w:ascii="Simplified Arabic" w:hAnsi="Simplified Arabic" w:cs="Simplified Arabic" w:hint="cs"/>
          <w:b/>
          <w:bCs/>
          <w:sz w:val="28"/>
          <w:szCs w:val="28"/>
          <w:rtl/>
          <w:lang w:bidi="ar-JO"/>
        </w:rPr>
        <w:t>ن</w:t>
      </w:r>
      <w:r w:rsidR="00A104C3">
        <w:rPr>
          <w:rFonts w:ascii="Simplified Arabic" w:hAnsi="Simplified Arabic" w:cs="Simplified Arabic" w:hint="cs"/>
          <w:b/>
          <w:bCs/>
          <w:sz w:val="28"/>
          <w:szCs w:val="28"/>
          <w:rtl/>
        </w:rPr>
        <w:t>ي</w:t>
      </w:r>
    </w:p>
    <w:p w:rsidR="001250AD" w:rsidRPr="00F74CE1" w:rsidRDefault="001250AD" w:rsidP="00DB65BB">
      <w:pPr>
        <w:jc w:val="center"/>
        <w:rPr>
          <w:rFonts w:ascii="Simplified Arabic" w:hAnsi="Simplified Arabic" w:cs="Simplified Arabic"/>
          <w:b/>
          <w:bCs/>
          <w:sz w:val="28"/>
          <w:szCs w:val="28"/>
          <w:rtl/>
          <w:lang w:bidi="ar-JO"/>
        </w:rPr>
      </w:pPr>
      <w:r w:rsidRPr="00F74CE1">
        <w:rPr>
          <w:rFonts w:ascii="Simplified Arabic" w:hAnsi="Simplified Arabic" w:cs="Simplified Arabic"/>
          <w:b/>
          <w:bCs/>
          <w:sz w:val="28"/>
          <w:szCs w:val="28"/>
          <w:rtl/>
          <w:lang w:bidi="ar-JO"/>
        </w:rPr>
        <w:t>نطاق الإحالة لعدم الاختصاص أمام محاكم الدرجة الثانية</w:t>
      </w:r>
    </w:p>
    <w:p w:rsidR="001250AD" w:rsidRPr="006D394C" w:rsidRDefault="001250AD" w:rsidP="002465AE">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تتكون محاكم </w:t>
      </w:r>
      <w:r w:rsidR="001E71C3">
        <w:rPr>
          <w:rFonts w:ascii="Simplified Arabic" w:hAnsi="Simplified Arabic" w:cs="Simplified Arabic" w:hint="cs"/>
          <w:sz w:val="28"/>
          <w:szCs w:val="28"/>
          <w:rtl/>
          <w:lang w:bidi="ar-JO"/>
        </w:rPr>
        <w:t>الدرجة الثانية</w:t>
      </w:r>
      <w:r w:rsidRPr="006D394C">
        <w:rPr>
          <w:rFonts w:ascii="Simplified Arabic" w:hAnsi="Simplified Arabic" w:cs="Simplified Arabic"/>
          <w:sz w:val="28"/>
          <w:szCs w:val="28"/>
          <w:rtl/>
          <w:lang w:bidi="ar-JO"/>
        </w:rPr>
        <w:t xml:space="preserve"> في النظام القضائي الفلسطيني من محاكم البداية بصفتها </w:t>
      </w:r>
      <w:r w:rsidR="00EF7B8D" w:rsidRPr="006D394C">
        <w:rPr>
          <w:rFonts w:ascii="Simplified Arabic" w:hAnsi="Simplified Arabic" w:cs="Simplified Arabic" w:hint="cs"/>
          <w:sz w:val="28"/>
          <w:szCs w:val="28"/>
          <w:rtl/>
          <w:lang w:bidi="ar-JO"/>
        </w:rPr>
        <w:t>الاستئنافية ومن</w:t>
      </w:r>
      <w:r w:rsidRPr="006D394C">
        <w:rPr>
          <w:rFonts w:ascii="Simplified Arabic" w:hAnsi="Simplified Arabic" w:cs="Simplified Arabic"/>
          <w:sz w:val="28"/>
          <w:szCs w:val="28"/>
          <w:rtl/>
          <w:lang w:bidi="ar-JO"/>
        </w:rPr>
        <w:t xml:space="preserve"> محاكم الاستئناف، </w:t>
      </w:r>
      <w:r w:rsidR="002465AE">
        <w:rPr>
          <w:rFonts w:ascii="Simplified Arabic" w:hAnsi="Simplified Arabic" w:cs="Simplified Arabic" w:hint="cs"/>
          <w:sz w:val="28"/>
          <w:szCs w:val="28"/>
          <w:rtl/>
          <w:lang w:bidi="ar-JO"/>
        </w:rPr>
        <w:t xml:space="preserve">حسب ما جاء </w:t>
      </w:r>
      <w:r w:rsidRPr="006D394C">
        <w:rPr>
          <w:rFonts w:ascii="Simplified Arabic" w:hAnsi="Simplified Arabic" w:cs="Simplified Arabic"/>
          <w:sz w:val="28"/>
          <w:szCs w:val="28"/>
          <w:rtl/>
          <w:lang w:bidi="ar-JO"/>
        </w:rPr>
        <w:t>في قانون تشكيل المحاكم النظامية الساري</w:t>
      </w:r>
      <w:r w:rsidR="003E0500">
        <w:rPr>
          <w:rStyle w:val="FootnoteReference"/>
          <w:rFonts w:ascii="Simplified Arabic" w:hAnsi="Simplified Arabic" w:cs="Simplified Arabic"/>
          <w:sz w:val="28"/>
          <w:szCs w:val="28"/>
          <w:rtl/>
          <w:lang w:bidi="ar-JO"/>
        </w:rPr>
        <w:footnoteReference w:id="184"/>
      </w:r>
      <w:r w:rsidRPr="006D394C">
        <w:rPr>
          <w:rFonts w:ascii="Simplified Arabic" w:hAnsi="Simplified Arabic" w:cs="Simplified Arabic"/>
          <w:sz w:val="28"/>
          <w:szCs w:val="28"/>
          <w:rtl/>
          <w:lang w:bidi="ar-JO"/>
        </w:rPr>
        <w:t xml:space="preserve">، وعلى هذا الأساس هل توجد إحالة لعدم الاختصاص أمام محاكم الدرجة </w:t>
      </w:r>
      <w:r w:rsidR="00EF7B8D" w:rsidRPr="006D394C">
        <w:rPr>
          <w:rFonts w:ascii="Simplified Arabic" w:hAnsi="Simplified Arabic" w:cs="Simplified Arabic" w:hint="cs"/>
          <w:sz w:val="28"/>
          <w:szCs w:val="28"/>
          <w:rtl/>
          <w:lang w:bidi="ar-JO"/>
        </w:rPr>
        <w:t>الثانية؟</w:t>
      </w:r>
      <w:r w:rsidRPr="006D394C">
        <w:rPr>
          <w:rFonts w:ascii="Simplified Arabic" w:hAnsi="Simplified Arabic" w:cs="Simplified Arabic"/>
          <w:sz w:val="28"/>
          <w:szCs w:val="28"/>
          <w:rtl/>
          <w:lang w:bidi="ar-JO"/>
        </w:rPr>
        <w:t xml:space="preserve"> وما </w:t>
      </w:r>
      <w:r w:rsidR="002465AE">
        <w:rPr>
          <w:rFonts w:ascii="Simplified Arabic" w:hAnsi="Simplified Arabic" w:cs="Simplified Arabic"/>
          <w:sz w:val="28"/>
          <w:szCs w:val="28"/>
          <w:rtl/>
          <w:lang w:bidi="ar-JO"/>
        </w:rPr>
        <w:t>مدى التزام</w:t>
      </w:r>
      <w:r w:rsidR="002465AE">
        <w:rPr>
          <w:rFonts w:ascii="Simplified Arabic" w:hAnsi="Simplified Arabic" w:cs="Simplified Arabic" w:hint="cs"/>
          <w:sz w:val="28"/>
          <w:szCs w:val="28"/>
          <w:rtl/>
          <w:lang w:bidi="ar-JO"/>
        </w:rPr>
        <w:t xml:space="preserve"> تلك المحاكم بتطبيق قواعد الإحالة</w:t>
      </w:r>
      <w:r w:rsidR="000008F3">
        <w:rPr>
          <w:rFonts w:ascii="Simplified Arabic" w:hAnsi="Simplified Arabic" w:cs="Simplified Arabic" w:hint="cs"/>
          <w:sz w:val="28"/>
          <w:szCs w:val="28"/>
          <w:rtl/>
          <w:lang w:bidi="ar-JO"/>
        </w:rPr>
        <w:t>؟</w:t>
      </w:r>
    </w:p>
    <w:p w:rsidR="001250AD" w:rsidRPr="006D394C" w:rsidRDefault="002465AE" w:rsidP="002465AE">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للإجابة على هذين السؤالين سنقوم ب</w:t>
      </w:r>
      <w:r w:rsidR="001250AD" w:rsidRPr="006D394C">
        <w:rPr>
          <w:rFonts w:ascii="Simplified Arabic" w:hAnsi="Simplified Arabic" w:cs="Simplified Arabic"/>
          <w:sz w:val="28"/>
          <w:szCs w:val="28"/>
          <w:rtl/>
          <w:lang w:bidi="ar-JO"/>
        </w:rPr>
        <w:t xml:space="preserve">تقسيم هذا </w:t>
      </w:r>
      <w:r w:rsidR="009B3F8D">
        <w:rPr>
          <w:rFonts w:ascii="Simplified Arabic" w:hAnsi="Simplified Arabic" w:cs="Simplified Arabic" w:hint="cs"/>
          <w:sz w:val="28"/>
          <w:szCs w:val="28"/>
          <w:rtl/>
          <w:lang w:bidi="ar-JO"/>
        </w:rPr>
        <w:t>المطلب</w:t>
      </w:r>
      <w:r w:rsidR="001250AD" w:rsidRPr="006D394C">
        <w:rPr>
          <w:rFonts w:ascii="Simplified Arabic" w:hAnsi="Simplified Arabic" w:cs="Simplified Arabic"/>
          <w:sz w:val="28"/>
          <w:szCs w:val="28"/>
          <w:rtl/>
          <w:lang w:bidi="ar-JO"/>
        </w:rPr>
        <w:t xml:space="preserve"> إلى </w:t>
      </w:r>
      <w:r w:rsidR="001621F8">
        <w:rPr>
          <w:rFonts w:ascii="Simplified Arabic" w:hAnsi="Simplified Arabic" w:cs="Simplified Arabic" w:hint="cs"/>
          <w:sz w:val="28"/>
          <w:szCs w:val="28"/>
          <w:rtl/>
          <w:lang w:bidi="ar-JO"/>
        </w:rPr>
        <w:t>فرعين</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ن</w:t>
      </w:r>
      <w:r w:rsidR="001250AD" w:rsidRPr="006D394C">
        <w:rPr>
          <w:rFonts w:ascii="Simplified Arabic" w:hAnsi="Simplified Arabic" w:cs="Simplified Arabic"/>
          <w:sz w:val="28"/>
          <w:szCs w:val="28"/>
          <w:rtl/>
          <w:lang w:bidi="ar-JO"/>
        </w:rPr>
        <w:t>تناول في الأول</w:t>
      </w:r>
      <w:r>
        <w:rPr>
          <w:rFonts w:ascii="Simplified Arabic" w:hAnsi="Simplified Arabic" w:cs="Simplified Arabic" w:hint="cs"/>
          <w:sz w:val="28"/>
          <w:szCs w:val="28"/>
          <w:rtl/>
          <w:lang w:bidi="ar-JO"/>
        </w:rPr>
        <w:t>:</w:t>
      </w:r>
      <w:r w:rsidR="001250AD" w:rsidRPr="006D394C">
        <w:rPr>
          <w:rFonts w:ascii="Simplified Arabic" w:hAnsi="Simplified Arabic" w:cs="Simplified Arabic"/>
          <w:sz w:val="28"/>
          <w:szCs w:val="28"/>
          <w:rtl/>
          <w:lang w:bidi="ar-JO"/>
        </w:rPr>
        <w:t xml:space="preserve"> الإحالة لعدم الاختصاص أمام محاكم البداية بص</w:t>
      </w:r>
      <w:r>
        <w:rPr>
          <w:rFonts w:ascii="Simplified Arabic" w:hAnsi="Simplified Arabic" w:cs="Simplified Arabic"/>
          <w:sz w:val="28"/>
          <w:szCs w:val="28"/>
          <w:rtl/>
          <w:lang w:bidi="ar-JO"/>
        </w:rPr>
        <w:t xml:space="preserve">فتها الاستئنافية، </w:t>
      </w:r>
      <w:r>
        <w:rPr>
          <w:rFonts w:ascii="Simplified Arabic" w:hAnsi="Simplified Arabic" w:cs="Simplified Arabic" w:hint="cs"/>
          <w:sz w:val="28"/>
          <w:szCs w:val="28"/>
          <w:rtl/>
          <w:lang w:bidi="ar-JO"/>
        </w:rPr>
        <w:t>وأ</w:t>
      </w:r>
      <w:r w:rsidR="001250AD" w:rsidRPr="006D394C">
        <w:rPr>
          <w:rFonts w:ascii="Simplified Arabic" w:hAnsi="Simplified Arabic" w:cs="Simplified Arabic"/>
          <w:sz w:val="28"/>
          <w:szCs w:val="28"/>
          <w:rtl/>
          <w:lang w:bidi="ar-JO"/>
        </w:rPr>
        <w:t>تناول في الثاني: الإحالة لعدم الاختصاص أمام محاكم الاستئناف</w:t>
      </w:r>
      <w:r>
        <w:rPr>
          <w:rFonts w:ascii="Simplified Arabic" w:hAnsi="Simplified Arabic" w:cs="Simplified Arabic" w:hint="cs"/>
          <w:sz w:val="28"/>
          <w:szCs w:val="28"/>
          <w:rtl/>
          <w:lang w:bidi="ar-JO"/>
        </w:rPr>
        <w:t>.</w:t>
      </w:r>
    </w:p>
    <w:p w:rsidR="00BA3B71" w:rsidRPr="006D394C" w:rsidRDefault="00BA3B71" w:rsidP="001250AD">
      <w:pPr>
        <w:jc w:val="both"/>
        <w:rPr>
          <w:rFonts w:ascii="Simplified Arabic" w:hAnsi="Simplified Arabic" w:cs="Simplified Arabic"/>
          <w:sz w:val="28"/>
          <w:szCs w:val="28"/>
          <w:rtl/>
        </w:rPr>
      </w:pPr>
    </w:p>
    <w:p w:rsidR="00DB65BB" w:rsidRDefault="00DF61CC" w:rsidP="00DB65BB">
      <w:pPr>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الفرع</w:t>
      </w:r>
      <w:r w:rsidR="00DB65BB">
        <w:rPr>
          <w:rFonts w:ascii="Simplified Arabic" w:hAnsi="Simplified Arabic" w:cs="Simplified Arabic"/>
          <w:b/>
          <w:bCs/>
          <w:sz w:val="28"/>
          <w:szCs w:val="28"/>
          <w:rtl/>
          <w:lang w:bidi="ar-JO"/>
        </w:rPr>
        <w:t xml:space="preserve"> الأول</w:t>
      </w:r>
    </w:p>
    <w:p w:rsidR="001250AD" w:rsidRPr="006D394C" w:rsidRDefault="001250AD" w:rsidP="00DB65BB">
      <w:pPr>
        <w:jc w:val="center"/>
        <w:rPr>
          <w:rFonts w:ascii="Simplified Arabic" w:hAnsi="Simplified Arabic" w:cs="Simplified Arabic"/>
          <w:b/>
          <w:bCs/>
          <w:sz w:val="28"/>
          <w:szCs w:val="28"/>
          <w:rtl/>
          <w:lang w:bidi="ar-JO"/>
        </w:rPr>
      </w:pPr>
      <w:r w:rsidRPr="006D394C">
        <w:rPr>
          <w:rFonts w:ascii="Simplified Arabic" w:hAnsi="Simplified Arabic" w:cs="Simplified Arabic"/>
          <w:b/>
          <w:bCs/>
          <w:sz w:val="28"/>
          <w:szCs w:val="28"/>
          <w:rtl/>
          <w:lang w:bidi="ar-JO"/>
        </w:rPr>
        <w:t>نطاق الإحالة لعدم الاختصاص أمام محاكم البداية بصفتها الاستئنافية</w:t>
      </w:r>
    </w:p>
    <w:p w:rsidR="002F1937" w:rsidRDefault="001250AD" w:rsidP="00BD3B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ينص المشرع الفلسطيني على أن تنشأ محاكم البداية بمراكز المحافظ</w:t>
      </w:r>
      <w:r w:rsidR="00CE2FBC">
        <w:rPr>
          <w:rFonts w:ascii="Simplified Arabic" w:hAnsi="Simplified Arabic" w:cs="Simplified Arabic" w:hint="cs"/>
          <w:sz w:val="28"/>
          <w:szCs w:val="28"/>
          <w:rtl/>
          <w:lang w:bidi="ar-JO"/>
        </w:rPr>
        <w:t>ات</w:t>
      </w:r>
      <w:r w:rsidR="00CE2FBC">
        <w:rPr>
          <w:rStyle w:val="FootnoteReference"/>
          <w:rFonts w:ascii="Simplified Arabic" w:hAnsi="Simplified Arabic" w:cs="Simplified Arabic"/>
          <w:sz w:val="28"/>
          <w:szCs w:val="28"/>
          <w:rtl/>
          <w:lang w:bidi="ar-JO"/>
        </w:rPr>
        <w:footnoteReference w:id="185"/>
      </w:r>
      <w:r w:rsidR="00CE6A74">
        <w:rPr>
          <w:rFonts w:ascii="Simplified Arabic" w:hAnsi="Simplified Arabic" w:cs="Simplified Arabic" w:hint="cs"/>
          <w:sz w:val="28"/>
          <w:szCs w:val="28"/>
          <w:rtl/>
          <w:lang w:bidi="ar-JO"/>
        </w:rPr>
        <w:t>وتنعقد</w:t>
      </w:r>
      <w:r w:rsidRPr="006D394C">
        <w:rPr>
          <w:rFonts w:ascii="Simplified Arabic" w:hAnsi="Simplified Arabic" w:cs="Simplified Arabic"/>
          <w:sz w:val="28"/>
          <w:szCs w:val="28"/>
          <w:rtl/>
          <w:lang w:bidi="ar-JO"/>
        </w:rPr>
        <w:t xml:space="preserve"> بصفتها </w:t>
      </w:r>
      <w:r w:rsidR="00CE6A74" w:rsidRPr="006D394C">
        <w:rPr>
          <w:rFonts w:ascii="Simplified Arabic" w:hAnsi="Simplified Arabic" w:cs="Simplified Arabic" w:hint="cs"/>
          <w:sz w:val="28"/>
          <w:szCs w:val="28"/>
          <w:rtl/>
          <w:lang w:bidi="ar-JO"/>
        </w:rPr>
        <w:t>الاستئنافية للنظر</w:t>
      </w:r>
      <w:r w:rsidRPr="006D394C">
        <w:rPr>
          <w:rFonts w:ascii="Simplified Arabic" w:hAnsi="Simplified Arabic" w:cs="Simplified Arabic"/>
          <w:sz w:val="28"/>
          <w:szCs w:val="28"/>
          <w:rtl/>
          <w:lang w:bidi="ar-JO"/>
        </w:rPr>
        <w:t xml:space="preserve"> في استئناف الأحكام الصادرة عن محاكم الصلح</w:t>
      </w:r>
      <w:r w:rsidR="00CE2FBC">
        <w:rPr>
          <w:rStyle w:val="FootnoteReference"/>
          <w:rFonts w:ascii="Simplified Arabic" w:hAnsi="Simplified Arabic" w:cs="Simplified Arabic"/>
          <w:sz w:val="28"/>
          <w:szCs w:val="28"/>
          <w:rtl/>
          <w:lang w:bidi="ar-JO"/>
        </w:rPr>
        <w:footnoteReference w:id="186"/>
      </w:r>
      <w:r w:rsidRPr="006D394C">
        <w:rPr>
          <w:rFonts w:ascii="Simplified Arabic" w:hAnsi="Simplified Arabic" w:cs="Simplified Arabic"/>
          <w:sz w:val="28"/>
          <w:szCs w:val="28"/>
          <w:rtl/>
          <w:lang w:bidi="ar-JO"/>
        </w:rPr>
        <w:t xml:space="preserve">، لذلك تتعدد محاكم البداية عند انعقادها بصفتها </w:t>
      </w:r>
      <w:r w:rsidR="00DD04C8">
        <w:rPr>
          <w:rFonts w:ascii="Simplified Arabic" w:hAnsi="Simplified Arabic" w:cs="Simplified Arabic" w:hint="cs"/>
          <w:sz w:val="28"/>
          <w:szCs w:val="28"/>
          <w:rtl/>
          <w:lang w:bidi="ar-JO"/>
        </w:rPr>
        <w:t xml:space="preserve">محكمة </w:t>
      </w:r>
      <w:r w:rsidRPr="006D394C">
        <w:rPr>
          <w:rFonts w:ascii="Simplified Arabic" w:hAnsi="Simplified Arabic" w:cs="Simplified Arabic"/>
          <w:sz w:val="28"/>
          <w:szCs w:val="28"/>
          <w:rtl/>
          <w:lang w:bidi="ar-JO"/>
        </w:rPr>
        <w:t xml:space="preserve">درجة ثانية، بعدد محاكم البداية، </w:t>
      </w:r>
      <w:r w:rsidR="00C40B4D">
        <w:rPr>
          <w:rFonts w:ascii="Simplified Arabic" w:hAnsi="Simplified Arabic" w:cs="Simplified Arabic" w:hint="cs"/>
          <w:sz w:val="28"/>
          <w:szCs w:val="28"/>
          <w:rtl/>
          <w:lang w:bidi="ar-JO"/>
        </w:rPr>
        <w:t>فإذا</w:t>
      </w:r>
      <w:r w:rsidRPr="006D394C">
        <w:rPr>
          <w:rFonts w:ascii="Simplified Arabic" w:hAnsi="Simplified Arabic" w:cs="Simplified Arabic"/>
          <w:sz w:val="28"/>
          <w:szCs w:val="28"/>
          <w:rtl/>
          <w:lang w:bidi="ar-JO"/>
        </w:rPr>
        <w:t xml:space="preserve"> ما كان محل الدعوى</w:t>
      </w:r>
      <w:r w:rsidR="00B37D59">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عبارة عن عقار أو منقول تتجاوز قيمته 1000 دينار أردني وش</w:t>
      </w:r>
      <w:r w:rsidR="00B37D59">
        <w:rPr>
          <w:rFonts w:ascii="Simplified Arabic" w:hAnsi="Simplified Arabic" w:cs="Simplified Arabic" w:hint="cs"/>
          <w:sz w:val="28"/>
          <w:szCs w:val="28"/>
          <w:rtl/>
          <w:lang w:bidi="ar-JO"/>
        </w:rPr>
        <w:t>اب</w:t>
      </w:r>
      <w:r w:rsidRPr="006D394C">
        <w:rPr>
          <w:rFonts w:ascii="Simplified Arabic" w:hAnsi="Simplified Arabic" w:cs="Simplified Arabic"/>
          <w:sz w:val="28"/>
          <w:szCs w:val="28"/>
          <w:rtl/>
          <w:lang w:bidi="ar-JO"/>
        </w:rPr>
        <w:t xml:space="preserve"> الحكم </w:t>
      </w:r>
      <w:r w:rsidR="00B37D59">
        <w:rPr>
          <w:rFonts w:ascii="Simplified Arabic" w:hAnsi="Simplified Arabic" w:cs="Simplified Arabic" w:hint="cs"/>
          <w:sz w:val="28"/>
          <w:szCs w:val="28"/>
          <w:rtl/>
          <w:lang w:bidi="ar-JO"/>
        </w:rPr>
        <w:t>عيب</w:t>
      </w:r>
      <w:r w:rsidR="00CE2FBC" w:rsidRPr="006D394C">
        <w:rPr>
          <w:rFonts w:ascii="Simplified Arabic" w:hAnsi="Simplified Arabic" w:cs="Simplified Arabic" w:hint="cs"/>
          <w:sz w:val="28"/>
          <w:szCs w:val="28"/>
          <w:rtl/>
          <w:lang w:bidi="ar-JO"/>
        </w:rPr>
        <w:t xml:space="preserve"> معين</w:t>
      </w:r>
      <w:r w:rsidR="00B37D59">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فمن حق الخصم أن يقوم بالطعن عليه بالاستئناف أمام محكمة البداية بصفتها الاستئنافية، فإذا ما تم تقديم الطعن بالاستئناف أمام محكمة بداية غير مختصة مكانياً، كما لو تم الطعن في حكم محكمة صلح نابلس أمام محكمة بداية رام الله بصفتها الاستئنافية، فإن من حق الأخير</w:t>
      </w:r>
      <w:r w:rsidR="002F1937">
        <w:rPr>
          <w:rFonts w:ascii="Simplified Arabic" w:hAnsi="Simplified Arabic" w:cs="Simplified Arabic" w:hint="cs"/>
          <w:sz w:val="28"/>
          <w:szCs w:val="28"/>
          <w:rtl/>
          <w:lang w:bidi="ar-JO"/>
        </w:rPr>
        <w:t>ة</w:t>
      </w:r>
      <w:r w:rsidRPr="006D394C">
        <w:rPr>
          <w:rFonts w:ascii="Simplified Arabic" w:hAnsi="Simplified Arabic" w:cs="Simplified Arabic"/>
          <w:sz w:val="28"/>
          <w:szCs w:val="28"/>
          <w:rtl/>
          <w:lang w:bidi="ar-JO"/>
        </w:rPr>
        <w:t xml:space="preserve"> بوصفها غير مختصة مكانياً أن تحيل الطعن بالاستئناف المرفوع إليها إلى محكمة بداية نابلس بصفتها الاستئنافية</w:t>
      </w:r>
      <w:r w:rsidR="00CE2FBC">
        <w:rPr>
          <w:rStyle w:val="FootnoteReference"/>
          <w:rFonts w:ascii="Simplified Arabic" w:hAnsi="Simplified Arabic" w:cs="Simplified Arabic"/>
          <w:sz w:val="28"/>
          <w:szCs w:val="28"/>
          <w:rtl/>
          <w:lang w:bidi="ar-JO"/>
        </w:rPr>
        <w:footnoteReference w:id="187"/>
      </w:r>
      <w:r w:rsidRPr="006D394C">
        <w:rPr>
          <w:rFonts w:ascii="Simplified Arabic" w:hAnsi="Simplified Arabic" w:cs="Simplified Arabic"/>
          <w:sz w:val="28"/>
          <w:szCs w:val="28"/>
          <w:rtl/>
          <w:lang w:bidi="ar-JO"/>
        </w:rPr>
        <w:t xml:space="preserve">. </w:t>
      </w:r>
    </w:p>
    <w:p w:rsidR="00EE53FF" w:rsidRDefault="00DD04C8" w:rsidP="00BD3B59">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w:t>
      </w:r>
      <w:r w:rsidR="001250AD" w:rsidRPr="006D394C">
        <w:rPr>
          <w:rFonts w:ascii="Simplified Arabic" w:hAnsi="Simplified Arabic" w:cs="Simplified Arabic"/>
          <w:sz w:val="28"/>
          <w:szCs w:val="28"/>
          <w:rtl/>
          <w:lang w:bidi="ar-JO"/>
        </w:rPr>
        <w:t xml:space="preserve">إذا ما تبين لمحكمة البداية بصفتها درجة ثانية أنها غير مختصة مكانياً </w:t>
      </w:r>
      <w:r w:rsidR="00CE2FBC" w:rsidRPr="006D394C">
        <w:rPr>
          <w:rFonts w:ascii="Simplified Arabic" w:hAnsi="Simplified Arabic" w:cs="Simplified Arabic" w:hint="cs"/>
          <w:sz w:val="28"/>
          <w:szCs w:val="28"/>
          <w:rtl/>
          <w:lang w:bidi="ar-JO"/>
        </w:rPr>
        <w:t xml:space="preserve">فمن </w:t>
      </w:r>
      <w:r w:rsidR="00BD3B59">
        <w:rPr>
          <w:rFonts w:ascii="Simplified Arabic" w:hAnsi="Simplified Arabic" w:cs="Simplified Arabic" w:hint="cs"/>
          <w:sz w:val="28"/>
          <w:szCs w:val="28"/>
          <w:rtl/>
          <w:lang w:bidi="ar-JO"/>
        </w:rPr>
        <w:t xml:space="preserve">حفها أن </w:t>
      </w:r>
      <w:r w:rsidR="00CE2FBC" w:rsidRPr="006D394C">
        <w:rPr>
          <w:rFonts w:ascii="Simplified Arabic" w:hAnsi="Simplified Arabic" w:cs="Simplified Arabic" w:hint="cs"/>
          <w:sz w:val="28"/>
          <w:szCs w:val="28"/>
          <w:rtl/>
          <w:lang w:bidi="ar-JO"/>
        </w:rPr>
        <w:t>تحكم</w:t>
      </w:r>
      <w:r w:rsidR="001250AD" w:rsidRPr="006D394C">
        <w:rPr>
          <w:rFonts w:ascii="Simplified Arabic" w:hAnsi="Simplified Arabic" w:cs="Simplified Arabic"/>
          <w:sz w:val="28"/>
          <w:szCs w:val="28"/>
          <w:rtl/>
          <w:lang w:bidi="ar-JO"/>
        </w:rPr>
        <w:t xml:space="preserve"> بعدم الاختصاص </w:t>
      </w:r>
      <w:r w:rsidR="00CE2FBC" w:rsidRPr="006D394C">
        <w:rPr>
          <w:rFonts w:ascii="Simplified Arabic" w:hAnsi="Simplified Arabic" w:cs="Simplified Arabic" w:hint="cs"/>
          <w:sz w:val="28"/>
          <w:szCs w:val="28"/>
          <w:rtl/>
          <w:lang w:bidi="ar-JO"/>
        </w:rPr>
        <w:t>وأن تقوم</w:t>
      </w:r>
      <w:r w:rsidR="001250AD" w:rsidRPr="006D394C">
        <w:rPr>
          <w:rFonts w:ascii="Simplified Arabic" w:hAnsi="Simplified Arabic" w:cs="Simplified Arabic"/>
          <w:sz w:val="28"/>
          <w:szCs w:val="28"/>
          <w:rtl/>
          <w:lang w:bidi="ar-JO"/>
        </w:rPr>
        <w:t xml:space="preserve"> بالإحالة إلى المحكمة المختصة</w:t>
      </w:r>
      <w:r w:rsidR="00BB030C">
        <w:rPr>
          <w:rStyle w:val="FootnoteReference"/>
          <w:rFonts w:ascii="Simplified Arabic" w:hAnsi="Simplified Arabic" w:cs="Simplified Arabic"/>
          <w:sz w:val="28"/>
          <w:szCs w:val="28"/>
          <w:rtl/>
          <w:lang w:bidi="ar-JO"/>
        </w:rPr>
        <w:footnoteReference w:id="188"/>
      </w:r>
      <w:r w:rsidR="00B37D59">
        <w:rPr>
          <w:rFonts w:ascii="Simplified Arabic" w:hAnsi="Simplified Arabic" w:cs="Simplified Arabic" w:hint="cs"/>
          <w:sz w:val="28"/>
          <w:szCs w:val="28"/>
          <w:rtl/>
          <w:lang w:bidi="ar-JO"/>
        </w:rPr>
        <w:t>،</w:t>
      </w:r>
      <w:r w:rsidR="001250AD" w:rsidRPr="006D394C">
        <w:rPr>
          <w:rFonts w:ascii="Simplified Arabic" w:hAnsi="Simplified Arabic" w:cs="Simplified Arabic"/>
          <w:sz w:val="28"/>
          <w:szCs w:val="28"/>
          <w:rtl/>
          <w:lang w:bidi="ar-JO"/>
        </w:rPr>
        <w:t xml:space="preserve"> وذلك بناء </w:t>
      </w:r>
      <w:r w:rsidR="00CE2FBC" w:rsidRPr="006D394C">
        <w:rPr>
          <w:rFonts w:ascii="Simplified Arabic" w:hAnsi="Simplified Arabic" w:cs="Simplified Arabic" w:hint="cs"/>
          <w:sz w:val="28"/>
          <w:szCs w:val="28"/>
          <w:rtl/>
          <w:lang w:bidi="ar-JO"/>
        </w:rPr>
        <w:t>على طلب</w:t>
      </w:r>
      <w:r w:rsidR="001250AD" w:rsidRPr="006D394C">
        <w:rPr>
          <w:rFonts w:ascii="Simplified Arabic" w:hAnsi="Simplified Arabic" w:cs="Simplified Arabic"/>
          <w:sz w:val="28"/>
          <w:szCs w:val="28"/>
          <w:rtl/>
          <w:lang w:bidi="ar-JO"/>
        </w:rPr>
        <w:t xml:space="preserve">، </w:t>
      </w:r>
    </w:p>
    <w:p w:rsidR="00EE53FF" w:rsidRDefault="00EE53FF" w:rsidP="00EE53FF">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ولا يقتصر الأمر في وجوب الإحالة حال مخالفة قواعد الاختصاص المكاني لمحاكم البداية بصفتها الاستئنافية، وإنما يمتد إلى الحالة التي تقع فيه مخالفة لقواعد الاختصاص النوعي، فإذا </w:t>
      </w:r>
      <w:r>
        <w:rPr>
          <w:rFonts w:ascii="Simplified Arabic" w:hAnsi="Simplified Arabic" w:cs="Simplified Arabic" w:hint="cs"/>
          <w:sz w:val="28"/>
          <w:szCs w:val="28"/>
          <w:rtl/>
          <w:lang w:bidi="ar-JO"/>
        </w:rPr>
        <w:lastRenderedPageBreak/>
        <w:t xml:space="preserve">ما تم تقديم الطعن إلى محكمة </w:t>
      </w:r>
      <w:r w:rsidR="00DD04C8">
        <w:rPr>
          <w:rFonts w:ascii="Simplified Arabic" w:hAnsi="Simplified Arabic" w:cs="Simplified Arabic" w:hint="cs"/>
          <w:sz w:val="28"/>
          <w:szCs w:val="28"/>
          <w:rtl/>
          <w:lang w:bidi="ar-JO"/>
        </w:rPr>
        <w:t>البداية بصفتها در</w:t>
      </w:r>
      <w:r>
        <w:rPr>
          <w:rFonts w:ascii="Simplified Arabic" w:hAnsi="Simplified Arabic" w:cs="Simplified Arabic" w:hint="cs"/>
          <w:sz w:val="28"/>
          <w:szCs w:val="28"/>
          <w:rtl/>
          <w:lang w:bidi="ar-JO"/>
        </w:rPr>
        <w:t>جة ثانية وكانت غير مختصة به نوعيا، فيجب عليها أن تحكم بعدم الاختصاص والإحالة إلى المحكمة المختصة، فإذا كانت محكمة البداية بصفتها درجة ثانية مختصة بنظر الطعن في استئناف الأحكام الصادرة عن محاكم الصلح عندما يكون الطاعن احد طرفي الخصومة فيها، إلا أنها لا تختص بالنظر في الطعن عندما يكون الطاعن شخص لم يكن طرفا في النزاع أمام محكمة الصلح</w:t>
      </w:r>
      <w:r w:rsidR="00DD04C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ما يطلق عليه بالطعن بطريق اعتراض الغير</w:t>
      </w:r>
      <w:r>
        <w:rPr>
          <w:rStyle w:val="FootnoteReference"/>
          <w:rFonts w:ascii="Simplified Arabic" w:hAnsi="Simplified Arabic" w:cs="Simplified Arabic"/>
          <w:sz w:val="28"/>
          <w:szCs w:val="28"/>
          <w:rtl/>
          <w:lang w:bidi="ar-JO"/>
        </w:rPr>
        <w:footnoteReference w:id="189"/>
      </w:r>
      <w:r>
        <w:rPr>
          <w:rFonts w:ascii="Simplified Arabic" w:hAnsi="Simplified Arabic" w:cs="Simplified Arabic" w:hint="cs"/>
          <w:sz w:val="28"/>
          <w:szCs w:val="28"/>
          <w:rtl/>
          <w:lang w:bidi="ar-JO"/>
        </w:rPr>
        <w:t>.</w:t>
      </w:r>
    </w:p>
    <w:p w:rsidR="00EE53FF" w:rsidRDefault="00EE53FF" w:rsidP="00682882">
      <w:pPr>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وتطبيقا لذلك؛ ذهبت محكمة النقض الفلسطينية في أحد أحكامها إلى أن "محكمة بداية بيت لحم بصفتها الاستئنافي</w:t>
      </w:r>
      <w:r w:rsidR="00DD04C8">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لم تصدر الحكم المعترض عليه اعتراض الغير... فيكون اعتراض الغير مقدم لمحكمة غير مختص</w:t>
      </w:r>
      <w:r w:rsidR="00682882">
        <w:rPr>
          <w:rFonts w:ascii="Simplified Arabic" w:hAnsi="Simplified Arabic" w:cs="Simplified Arabic" w:hint="cs"/>
          <w:sz w:val="28"/>
          <w:szCs w:val="28"/>
          <w:rtl/>
          <w:lang w:bidi="ar-JO"/>
        </w:rPr>
        <w:t xml:space="preserve">ة، </w:t>
      </w:r>
      <w:r>
        <w:rPr>
          <w:rFonts w:ascii="Simplified Arabic" w:hAnsi="Simplified Arabic" w:cs="Simplified Arabic" w:hint="cs"/>
          <w:sz w:val="28"/>
          <w:szCs w:val="28"/>
          <w:rtl/>
          <w:lang w:bidi="ar-JO"/>
        </w:rPr>
        <w:t xml:space="preserve">وإن ما قضت به في محله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أنها غير مختصة-لكننا نجد بالأكثرية أنها أخطأت في عدم تطبيق المادة 60 من القانون</w:t>
      </w:r>
      <w:r w:rsidR="0068288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بإحالة دعوى اعت</w:t>
      </w:r>
      <w:r w:rsidR="00682882">
        <w:rPr>
          <w:rFonts w:ascii="Simplified Arabic" w:hAnsi="Simplified Arabic" w:cs="Simplified Arabic" w:hint="cs"/>
          <w:sz w:val="28"/>
          <w:szCs w:val="28"/>
          <w:rtl/>
          <w:lang w:bidi="ar-JO"/>
        </w:rPr>
        <w:t>راض الغير إلى المحكمة المختصة</w:t>
      </w:r>
      <w:r>
        <w:rPr>
          <w:rFonts w:ascii="Simplified Arabic" w:hAnsi="Simplified Arabic" w:cs="Simplified Arabic" w:hint="cs"/>
          <w:sz w:val="28"/>
          <w:szCs w:val="28"/>
          <w:rtl/>
          <w:lang w:bidi="ar-JO"/>
        </w:rPr>
        <w:t>، ونقرر إعادة الأوراق لمحكمة بداية بيت لحم بصفتها الاستئنافية لإحالة الدعوى لمحكمة صلح بيت لحم للسير بها حسب الأصول..."</w:t>
      </w:r>
      <w:r>
        <w:rPr>
          <w:rStyle w:val="FootnoteReference"/>
          <w:rFonts w:ascii="Simplified Arabic" w:hAnsi="Simplified Arabic" w:cs="Simplified Arabic"/>
          <w:sz w:val="28"/>
          <w:szCs w:val="28"/>
          <w:rtl/>
          <w:lang w:bidi="ar-JO"/>
        </w:rPr>
        <w:footnoteReference w:id="190"/>
      </w:r>
      <w:r>
        <w:rPr>
          <w:rFonts w:ascii="Simplified Arabic" w:hAnsi="Simplified Arabic" w:cs="Simplified Arabic" w:hint="cs"/>
          <w:sz w:val="28"/>
          <w:szCs w:val="28"/>
          <w:rtl/>
        </w:rPr>
        <w:t>.</w:t>
      </w:r>
    </w:p>
    <w:p w:rsidR="00EE53FF" w:rsidRDefault="00EE53FF" w:rsidP="00682882">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وذات الحكم ينطبق عند قيام المشرع بأحداث تعديل في اختصاص محاكم الدرجة الثانية، كما لو ألغى المشرع الصفة الاستئنافية لمحاكم البداية، وتم تقديم الطعن بالاستئناف أمام محكمة البداية، فيجب على الأخيرة أن تحكم بعدم الاختصاص والإحالة إلى محكمة الاستئناف المختصة، وهو ما حدث </w:t>
      </w:r>
      <w:r w:rsidR="00682882">
        <w:rPr>
          <w:rFonts w:ascii="Simplified Arabic" w:hAnsi="Simplified Arabic" w:cs="Simplified Arabic" w:hint="cs"/>
          <w:sz w:val="28"/>
          <w:szCs w:val="28"/>
          <w:rtl/>
        </w:rPr>
        <w:t>بالفعل</w:t>
      </w:r>
      <w:r>
        <w:rPr>
          <w:rFonts w:ascii="Simplified Arabic" w:hAnsi="Simplified Arabic" w:cs="Simplified Arabic" w:hint="cs"/>
          <w:sz w:val="28"/>
          <w:szCs w:val="28"/>
          <w:rtl/>
        </w:rPr>
        <w:t xml:space="preserve"> عندما قام المشرع</w:t>
      </w:r>
      <w:r w:rsidR="00682882">
        <w:rPr>
          <w:rFonts w:ascii="Simplified Arabic" w:hAnsi="Simplified Arabic" w:cs="Simplified Arabic" w:hint="cs"/>
          <w:sz w:val="28"/>
          <w:szCs w:val="28"/>
          <w:rtl/>
        </w:rPr>
        <w:t xml:space="preserve"> الفلسطيني بإصدار القرار بقانون</w:t>
      </w:r>
      <w:r>
        <w:rPr>
          <w:rFonts w:ascii="Simplified Arabic" w:hAnsi="Simplified Arabic" w:cs="Simplified Arabic" w:hint="cs"/>
          <w:sz w:val="28"/>
          <w:szCs w:val="28"/>
          <w:rtl/>
        </w:rPr>
        <w:t xml:space="preserve"> رقم </w:t>
      </w:r>
      <w:r w:rsidR="00682882">
        <w:rPr>
          <w:rFonts w:ascii="Simplified Arabic" w:hAnsi="Simplified Arabic" w:cs="Simplified Arabic" w:hint="cs"/>
          <w:sz w:val="28"/>
          <w:szCs w:val="28"/>
          <w:rtl/>
        </w:rPr>
        <w:t>(</w:t>
      </w:r>
      <w:r>
        <w:rPr>
          <w:rFonts w:ascii="Simplified Arabic" w:hAnsi="Simplified Arabic" w:cs="Simplified Arabic" w:hint="cs"/>
          <w:sz w:val="28"/>
          <w:szCs w:val="28"/>
          <w:rtl/>
        </w:rPr>
        <w:t>9</w:t>
      </w:r>
      <w:r w:rsidR="0068288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لسنة 2006، و</w:t>
      </w:r>
      <w:r w:rsidR="00682882">
        <w:rPr>
          <w:rFonts w:ascii="Simplified Arabic" w:hAnsi="Simplified Arabic" w:cs="Simplified Arabic" w:hint="cs"/>
          <w:sz w:val="28"/>
          <w:szCs w:val="28"/>
          <w:rtl/>
        </w:rPr>
        <w:t xml:space="preserve">استنادا </w:t>
      </w:r>
      <w:r>
        <w:rPr>
          <w:rFonts w:ascii="Simplified Arabic" w:hAnsi="Simplified Arabic" w:cs="Simplified Arabic" w:hint="cs"/>
          <w:sz w:val="28"/>
          <w:szCs w:val="28"/>
          <w:rtl/>
        </w:rPr>
        <w:t>لذ</w:t>
      </w:r>
      <w:r w:rsidR="00682882">
        <w:rPr>
          <w:rFonts w:ascii="Simplified Arabic" w:hAnsi="Simplified Arabic" w:cs="Simplified Arabic" w:hint="cs"/>
          <w:sz w:val="28"/>
          <w:szCs w:val="28"/>
          <w:rtl/>
        </w:rPr>
        <w:t>لك؛ أخذت محكمة النقض الفلسطينية</w:t>
      </w:r>
      <w:r>
        <w:rPr>
          <w:rFonts w:ascii="Simplified Arabic" w:hAnsi="Simplified Arabic" w:cs="Simplified Arabic" w:hint="cs"/>
          <w:sz w:val="28"/>
          <w:szCs w:val="28"/>
          <w:rtl/>
        </w:rPr>
        <w:t xml:space="preserve"> على م</w:t>
      </w:r>
      <w:r w:rsidR="00682882">
        <w:rPr>
          <w:rFonts w:ascii="Simplified Arabic" w:hAnsi="Simplified Arabic" w:cs="Simplified Arabic" w:hint="cs"/>
          <w:sz w:val="28"/>
          <w:szCs w:val="28"/>
          <w:rtl/>
        </w:rPr>
        <w:t>حكمة البداية بصفتها الاستئنافية</w:t>
      </w:r>
      <w:r>
        <w:rPr>
          <w:rFonts w:ascii="Simplified Arabic" w:hAnsi="Simplified Arabic" w:cs="Simplified Arabic" w:hint="cs"/>
          <w:sz w:val="28"/>
          <w:szCs w:val="28"/>
          <w:rtl/>
        </w:rPr>
        <w:t xml:space="preserve"> عدم قبولها بالإحالة إلى محكمة الاستئناف بعد صدور القرار السابق</w:t>
      </w:r>
      <w:r>
        <w:rPr>
          <w:rStyle w:val="FootnoteReference"/>
          <w:rFonts w:ascii="Simplified Arabic" w:hAnsi="Simplified Arabic" w:cs="Simplified Arabic"/>
          <w:sz w:val="28"/>
          <w:szCs w:val="28"/>
          <w:rtl/>
        </w:rPr>
        <w:footnoteReference w:id="191"/>
      </w:r>
      <w:r>
        <w:rPr>
          <w:rFonts w:ascii="Simplified Arabic" w:hAnsi="Simplified Arabic" w:cs="Simplified Arabic" w:hint="cs"/>
          <w:sz w:val="28"/>
          <w:szCs w:val="28"/>
          <w:rtl/>
        </w:rPr>
        <w:t xml:space="preserve">.    </w:t>
      </w:r>
    </w:p>
    <w:p w:rsidR="00EE53FF" w:rsidRDefault="00EE53FF" w:rsidP="00BD3B59">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فإذا طعن شخص بالاستئناف في حكم صادر عن محكمة الصلح دون أن يكون طرفا فيه أمام محكمة البداية بصفتها درجة ثانية، فيجب على الأخيرة أن تحكم بعدم الاختصاص وأن تقوم بإحالته إلى محكمة الصلح التي أصدرته، حيث أن المحكمة المختصة بالنظر في اعتراض الغير هي نفس المحكمة التي أصدرت الحكم المطعون فيه بهذا الطريق</w:t>
      </w:r>
      <w:r>
        <w:rPr>
          <w:rStyle w:val="FootnoteReference"/>
          <w:rFonts w:ascii="Simplified Arabic" w:hAnsi="Simplified Arabic" w:cs="Simplified Arabic"/>
          <w:sz w:val="28"/>
          <w:szCs w:val="28"/>
          <w:rtl/>
          <w:lang w:bidi="ar-JO"/>
        </w:rPr>
        <w:footnoteReference w:id="192"/>
      </w:r>
      <w:r w:rsidR="0093509F">
        <w:rPr>
          <w:rFonts w:ascii="Simplified Arabic" w:hAnsi="Simplified Arabic" w:cs="Simplified Arabic" w:hint="cs"/>
          <w:sz w:val="28"/>
          <w:szCs w:val="28"/>
          <w:rtl/>
          <w:lang w:bidi="ar-JO"/>
        </w:rPr>
        <w:t>.</w:t>
      </w:r>
    </w:p>
    <w:p w:rsidR="001250AD" w:rsidRPr="006D394C" w:rsidRDefault="001250AD" w:rsidP="007F1E23">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lastRenderedPageBreak/>
        <w:t>لكن السؤال الذي قد يظهر يتمثل في حالة إذا ما تم تقديم الطعن بالاستئناف إلى محكمة بداية مختصة وقامت الأخير</w:t>
      </w:r>
      <w:r w:rsidR="00434CFA">
        <w:rPr>
          <w:rFonts w:ascii="Simplified Arabic" w:hAnsi="Simplified Arabic" w:cs="Simplified Arabic" w:hint="cs"/>
          <w:sz w:val="28"/>
          <w:szCs w:val="28"/>
          <w:rtl/>
          <w:lang w:bidi="ar-JO"/>
        </w:rPr>
        <w:t>ة</w:t>
      </w:r>
      <w:r w:rsidRPr="006D394C">
        <w:rPr>
          <w:rFonts w:ascii="Simplified Arabic" w:hAnsi="Simplified Arabic" w:cs="Simplified Arabic"/>
          <w:sz w:val="28"/>
          <w:szCs w:val="28"/>
          <w:rtl/>
          <w:lang w:bidi="ar-JO"/>
        </w:rPr>
        <w:t xml:space="preserve"> بنظر النزاع وتبين لها أن حكم الدرجة </w:t>
      </w:r>
      <w:r w:rsidR="00B37D59">
        <w:rPr>
          <w:rFonts w:ascii="Simplified Arabic" w:hAnsi="Simplified Arabic" w:cs="Simplified Arabic" w:hint="cs"/>
          <w:sz w:val="28"/>
          <w:szCs w:val="28"/>
          <w:rtl/>
          <w:lang w:bidi="ar-JO"/>
        </w:rPr>
        <w:t xml:space="preserve">الأولى </w:t>
      </w:r>
      <w:r w:rsidR="00434CFA">
        <w:rPr>
          <w:rFonts w:ascii="Simplified Arabic" w:hAnsi="Simplified Arabic" w:cs="Simplified Arabic" w:hint="cs"/>
          <w:sz w:val="28"/>
          <w:szCs w:val="28"/>
          <w:rtl/>
          <w:lang w:bidi="ar-JO"/>
        </w:rPr>
        <w:t xml:space="preserve">(بالإحالة) </w:t>
      </w:r>
      <w:r w:rsidRPr="006D394C">
        <w:rPr>
          <w:rFonts w:ascii="Simplified Arabic" w:hAnsi="Simplified Arabic" w:cs="Simplified Arabic"/>
          <w:sz w:val="28"/>
          <w:szCs w:val="28"/>
          <w:rtl/>
          <w:lang w:bidi="ar-JO"/>
        </w:rPr>
        <w:t>كان غير صحيح</w:t>
      </w:r>
      <w:r w:rsidR="00CE2FBC">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فقامت بفسخه، ففي هذه الحالة</w:t>
      </w:r>
      <w:r w:rsidR="00F51EF2">
        <w:rPr>
          <w:rStyle w:val="FootnoteReference"/>
          <w:rFonts w:ascii="Simplified Arabic" w:hAnsi="Simplified Arabic" w:cs="Simplified Arabic"/>
          <w:sz w:val="28"/>
          <w:szCs w:val="28"/>
          <w:rtl/>
          <w:lang w:bidi="ar-JO"/>
        </w:rPr>
        <w:footnoteReference w:id="193"/>
      </w:r>
      <w:r w:rsidRPr="006D394C">
        <w:rPr>
          <w:rFonts w:ascii="Simplified Arabic" w:hAnsi="Simplified Arabic" w:cs="Simplified Arabic"/>
          <w:sz w:val="28"/>
          <w:szCs w:val="28"/>
          <w:rtl/>
          <w:lang w:bidi="ar-JO"/>
        </w:rPr>
        <w:t xml:space="preserve">، </w:t>
      </w:r>
      <w:r w:rsidR="003D60CF" w:rsidRPr="006D394C">
        <w:rPr>
          <w:rFonts w:ascii="Simplified Arabic" w:hAnsi="Simplified Arabic" w:cs="Simplified Arabic" w:hint="cs"/>
          <w:sz w:val="28"/>
          <w:szCs w:val="28"/>
          <w:rtl/>
          <w:lang w:bidi="ar-JO"/>
        </w:rPr>
        <w:t>هل تقوم</w:t>
      </w:r>
      <w:r w:rsidRPr="006D394C">
        <w:rPr>
          <w:rFonts w:ascii="Simplified Arabic" w:hAnsi="Simplified Arabic" w:cs="Simplified Arabic"/>
          <w:sz w:val="28"/>
          <w:szCs w:val="28"/>
          <w:rtl/>
          <w:lang w:bidi="ar-JO"/>
        </w:rPr>
        <w:t xml:space="preserve"> محكمة البداية بصفتها درجة ثانية بإحالة الدعوى إلى محكمة الدرجة الأولى؟ أو بمعنى آخر، هل نطاق الإحالة يمتد ليشمل مثل هذه الحالة؟</w:t>
      </w:r>
    </w:p>
    <w:p w:rsidR="001250AD" w:rsidRPr="006D394C" w:rsidRDefault="001250AD" w:rsidP="007F1E23">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يذهب الفقه القانوني إلى أن نطاق الإحالة لا يمتد إلى هذه الحالة، وبالتالي يجب أن يقتصر حكم الاستئناف على فسخ الحكم</w:t>
      </w:r>
      <w:r w:rsidR="007F1E23">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وإعادة القضية إلى محكمة الدرجة الأولى دون أن تحيل، ذلك أن الإحالة لا تكون إلا عندما تقضي المحكمة بعدم اختصاصها هي فقط</w:t>
      </w:r>
      <w:r w:rsidR="009774A6">
        <w:rPr>
          <w:rStyle w:val="FootnoteReference"/>
          <w:rFonts w:ascii="Simplified Arabic" w:hAnsi="Simplified Arabic" w:cs="Simplified Arabic"/>
          <w:sz w:val="28"/>
          <w:szCs w:val="28"/>
          <w:rtl/>
          <w:lang w:bidi="ar-JO"/>
        </w:rPr>
        <w:footnoteReference w:id="194"/>
      </w:r>
      <w:r w:rsidRPr="006D394C">
        <w:rPr>
          <w:rFonts w:ascii="Simplified Arabic" w:hAnsi="Simplified Arabic" w:cs="Simplified Arabic"/>
          <w:sz w:val="28"/>
          <w:szCs w:val="28"/>
          <w:rtl/>
          <w:lang w:bidi="ar-JO"/>
        </w:rPr>
        <w:t xml:space="preserve">، في حين أن محكمة البداية كانت في مثل هذا </w:t>
      </w:r>
      <w:r w:rsidR="00434CFA">
        <w:rPr>
          <w:rFonts w:ascii="Simplified Arabic" w:hAnsi="Simplified Arabic" w:cs="Simplified Arabic" w:hint="cs"/>
          <w:sz w:val="28"/>
          <w:szCs w:val="28"/>
          <w:rtl/>
          <w:lang w:bidi="ar-JO"/>
        </w:rPr>
        <w:t>الف</w:t>
      </w:r>
      <w:r w:rsidR="007F1E23">
        <w:rPr>
          <w:rFonts w:ascii="Simplified Arabic" w:hAnsi="Simplified Arabic" w:cs="Simplified Arabic" w:hint="cs"/>
          <w:sz w:val="28"/>
          <w:szCs w:val="28"/>
          <w:rtl/>
          <w:lang w:bidi="ar-JO"/>
        </w:rPr>
        <w:t>رض</w:t>
      </w:r>
      <w:r w:rsidRPr="006D394C">
        <w:rPr>
          <w:rFonts w:ascii="Simplified Arabic" w:hAnsi="Simplified Arabic" w:cs="Simplified Arabic"/>
          <w:sz w:val="28"/>
          <w:szCs w:val="28"/>
          <w:rtl/>
          <w:lang w:bidi="ar-JO"/>
        </w:rPr>
        <w:t xml:space="preserve"> مختصة أصلاً بنظر الطعن في الأحكام الصادرة عن محاكم الصلح</w:t>
      </w:r>
      <w:r w:rsidR="001E1E69">
        <w:rPr>
          <w:rStyle w:val="FootnoteReference"/>
          <w:rFonts w:ascii="Simplified Arabic" w:hAnsi="Simplified Arabic" w:cs="Simplified Arabic"/>
          <w:sz w:val="28"/>
          <w:szCs w:val="28"/>
          <w:rtl/>
          <w:lang w:bidi="ar-JO"/>
        </w:rPr>
        <w:footnoteReference w:id="195"/>
      </w:r>
      <w:r w:rsidRPr="006D394C">
        <w:rPr>
          <w:rFonts w:ascii="Simplified Arabic" w:hAnsi="Simplified Arabic" w:cs="Simplified Arabic"/>
          <w:sz w:val="28"/>
          <w:szCs w:val="28"/>
          <w:rtl/>
          <w:lang w:bidi="ar-JO"/>
        </w:rPr>
        <w:t>.</w:t>
      </w:r>
    </w:p>
    <w:p w:rsidR="001250AD" w:rsidRPr="006D394C" w:rsidRDefault="001250AD" w:rsidP="00BB6E59">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ويؤيد الباحث هذا الاتجاه، ويرى أن ما يؤكد ذلك هو نص المادة </w:t>
      </w:r>
      <w:r w:rsidR="007F1E23">
        <w:rPr>
          <w:rFonts w:ascii="Simplified Arabic" w:hAnsi="Simplified Arabic" w:cs="Simplified Arabic" w:hint="cs"/>
          <w:sz w:val="28"/>
          <w:szCs w:val="28"/>
          <w:rtl/>
          <w:lang w:bidi="ar-JO"/>
        </w:rPr>
        <w:t xml:space="preserve">60 </w:t>
      </w:r>
      <w:r w:rsidRPr="006D394C">
        <w:rPr>
          <w:rFonts w:ascii="Simplified Arabic" w:hAnsi="Simplified Arabic" w:cs="Simplified Arabic"/>
          <w:sz w:val="28"/>
          <w:szCs w:val="28"/>
          <w:rtl/>
          <w:lang w:bidi="ar-JO"/>
        </w:rPr>
        <w:t>من قانون الأصول الساري</w:t>
      </w:r>
      <w:r w:rsidR="007F1E23">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والذي جاء فيه " إذا قضت المحكمة </w:t>
      </w:r>
      <w:r w:rsidR="00BB6E59">
        <w:rPr>
          <w:rFonts w:ascii="Simplified Arabic" w:hAnsi="Simplified Arabic" w:cs="Simplified Arabic" w:hint="cs"/>
          <w:sz w:val="28"/>
          <w:szCs w:val="28"/>
          <w:rtl/>
          <w:lang w:bidi="ar-JO"/>
        </w:rPr>
        <w:t>بعدم</w:t>
      </w:r>
      <w:r w:rsidRPr="006D394C">
        <w:rPr>
          <w:rFonts w:ascii="Simplified Arabic" w:hAnsi="Simplified Arabic" w:cs="Simplified Arabic"/>
          <w:sz w:val="28"/>
          <w:szCs w:val="28"/>
          <w:rtl/>
          <w:lang w:bidi="ar-JO"/>
        </w:rPr>
        <w:t xml:space="preserve"> اختصاصها..." أي أن الإحالة لا تكون إلا إذا كانت المحكمة المرفوع إليها النزاع أو الطعن غير مختصة هي فقط.</w:t>
      </w:r>
    </w:p>
    <w:p w:rsidR="001250AD" w:rsidRPr="006D394C" w:rsidRDefault="001250AD" w:rsidP="001250AD">
      <w:pPr>
        <w:jc w:val="both"/>
        <w:rPr>
          <w:rFonts w:ascii="Simplified Arabic" w:hAnsi="Simplified Arabic" w:cs="Simplified Arabic"/>
          <w:sz w:val="28"/>
          <w:szCs w:val="28"/>
          <w:rtl/>
          <w:lang w:bidi="ar-JO"/>
        </w:rPr>
      </w:pPr>
    </w:p>
    <w:p w:rsidR="00DB65BB" w:rsidRDefault="00DB65BB" w:rsidP="00DB65BB">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w:t>
      </w:r>
      <w:r>
        <w:rPr>
          <w:rFonts w:ascii="Simplified Arabic" w:hAnsi="Simplified Arabic" w:cs="Simplified Arabic" w:hint="cs"/>
          <w:b/>
          <w:bCs/>
          <w:sz w:val="28"/>
          <w:szCs w:val="28"/>
          <w:rtl/>
          <w:lang w:bidi="ar-JO"/>
        </w:rPr>
        <w:t>فرع</w:t>
      </w:r>
      <w:r w:rsidR="001E1E69">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الثاني</w:t>
      </w:r>
    </w:p>
    <w:p w:rsidR="001250AD" w:rsidRPr="006D394C" w:rsidRDefault="003D60CF" w:rsidP="00DB65BB">
      <w:pPr>
        <w:jc w:val="center"/>
        <w:rPr>
          <w:rFonts w:ascii="Simplified Arabic" w:hAnsi="Simplified Arabic" w:cs="Simplified Arabic"/>
          <w:b/>
          <w:bCs/>
          <w:sz w:val="28"/>
          <w:szCs w:val="28"/>
          <w:rtl/>
          <w:lang w:bidi="ar-JO"/>
        </w:rPr>
      </w:pPr>
      <w:r w:rsidRPr="006D394C">
        <w:rPr>
          <w:rFonts w:ascii="Simplified Arabic" w:hAnsi="Simplified Arabic" w:cs="Simplified Arabic" w:hint="cs"/>
          <w:b/>
          <w:bCs/>
          <w:sz w:val="28"/>
          <w:szCs w:val="28"/>
          <w:rtl/>
          <w:lang w:bidi="ar-JO"/>
        </w:rPr>
        <w:t>نطاق</w:t>
      </w:r>
      <w:r w:rsidR="001250AD" w:rsidRPr="006D394C">
        <w:rPr>
          <w:rFonts w:ascii="Simplified Arabic" w:hAnsi="Simplified Arabic" w:cs="Simplified Arabic"/>
          <w:b/>
          <w:bCs/>
          <w:sz w:val="28"/>
          <w:szCs w:val="28"/>
          <w:rtl/>
          <w:lang w:bidi="ar-JO"/>
        </w:rPr>
        <w:t xml:space="preserve"> الإحالة لعدم الاختصاص أمام محاكم الاستئناف</w:t>
      </w:r>
    </w:p>
    <w:p w:rsidR="001250AD" w:rsidRPr="006D394C" w:rsidRDefault="001250AD" w:rsidP="00EF0AED">
      <w:pPr>
        <w:ind w:firstLine="720"/>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ينص المشرع الفلسطيني </w:t>
      </w:r>
      <w:r w:rsidR="00EF0AED">
        <w:rPr>
          <w:rFonts w:ascii="Simplified Arabic" w:hAnsi="Simplified Arabic" w:cs="Simplified Arabic" w:hint="cs"/>
          <w:sz w:val="28"/>
          <w:szCs w:val="28"/>
          <w:rtl/>
          <w:lang w:bidi="ar-JO"/>
        </w:rPr>
        <w:t>في</w:t>
      </w:r>
      <w:r w:rsidRPr="006D394C">
        <w:rPr>
          <w:rFonts w:ascii="Simplified Arabic" w:hAnsi="Simplified Arabic" w:cs="Simplified Arabic"/>
          <w:sz w:val="28"/>
          <w:szCs w:val="28"/>
          <w:rtl/>
          <w:lang w:bidi="ar-JO"/>
        </w:rPr>
        <w:t xml:space="preserve"> قانون السلطة القضائية</w:t>
      </w:r>
      <w:r w:rsidR="00215A3A">
        <w:rPr>
          <w:rStyle w:val="FootnoteReference"/>
          <w:rFonts w:ascii="Simplified Arabic" w:hAnsi="Simplified Arabic" w:cs="Simplified Arabic"/>
          <w:sz w:val="28"/>
          <w:szCs w:val="28"/>
          <w:rtl/>
          <w:lang w:bidi="ar-JO"/>
        </w:rPr>
        <w:footnoteReference w:id="196"/>
      </w:r>
      <w:r w:rsidRPr="006D394C">
        <w:rPr>
          <w:rFonts w:ascii="Simplified Arabic" w:hAnsi="Simplified Arabic" w:cs="Simplified Arabic"/>
          <w:sz w:val="28"/>
          <w:szCs w:val="28"/>
          <w:rtl/>
          <w:lang w:bidi="ar-JO"/>
        </w:rPr>
        <w:t xml:space="preserve"> وقانون تشكيل المحاكم النظامية</w:t>
      </w:r>
      <w:r w:rsidR="00215A3A">
        <w:rPr>
          <w:rStyle w:val="FootnoteReference"/>
          <w:rFonts w:ascii="Simplified Arabic" w:hAnsi="Simplified Arabic" w:cs="Simplified Arabic"/>
          <w:sz w:val="28"/>
          <w:szCs w:val="28"/>
          <w:rtl/>
          <w:lang w:bidi="ar-JO"/>
        </w:rPr>
        <w:footnoteReference w:id="197"/>
      </w:r>
      <w:r w:rsidRPr="006D394C">
        <w:rPr>
          <w:rFonts w:ascii="Simplified Arabic" w:hAnsi="Simplified Arabic" w:cs="Simplified Arabic"/>
          <w:sz w:val="28"/>
          <w:szCs w:val="28"/>
          <w:rtl/>
          <w:lang w:bidi="ar-JO"/>
        </w:rPr>
        <w:t xml:space="preserve"> على إنشاء ثلاث محاكم للاستئناف في كل من القدس وغزة ورام الله للنظر في استئناف الأحكام الصادرة عن محاكم البداية بصفتها أول درجة</w:t>
      </w:r>
      <w:r w:rsidR="00865D32">
        <w:rPr>
          <w:rStyle w:val="FootnoteReference"/>
          <w:rFonts w:ascii="Simplified Arabic" w:hAnsi="Simplified Arabic" w:cs="Simplified Arabic"/>
          <w:sz w:val="28"/>
          <w:szCs w:val="28"/>
          <w:rtl/>
          <w:lang w:bidi="ar-JO"/>
        </w:rPr>
        <w:footnoteReference w:id="198"/>
      </w:r>
      <w:r w:rsidRPr="006D394C">
        <w:rPr>
          <w:rFonts w:ascii="Simplified Arabic" w:hAnsi="Simplified Arabic" w:cs="Simplified Arabic"/>
          <w:sz w:val="28"/>
          <w:szCs w:val="28"/>
          <w:rtl/>
          <w:lang w:bidi="ar-JO"/>
        </w:rPr>
        <w:t>.</w:t>
      </w:r>
    </w:p>
    <w:p w:rsidR="001250AD" w:rsidRPr="006D394C" w:rsidRDefault="001250AD" w:rsidP="00EF561C">
      <w:pPr>
        <w:ind w:firstLine="720"/>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وحيث أن المشرع الفلسطيني </w:t>
      </w:r>
      <w:r w:rsidR="003D60CF" w:rsidRPr="006D394C">
        <w:rPr>
          <w:rFonts w:ascii="Simplified Arabic" w:hAnsi="Simplified Arabic" w:cs="Simplified Arabic" w:hint="cs"/>
          <w:sz w:val="28"/>
          <w:szCs w:val="28"/>
          <w:rtl/>
          <w:lang w:bidi="ar-JO"/>
        </w:rPr>
        <w:t>أوجب تقديم</w:t>
      </w:r>
      <w:r w:rsidRPr="006D394C">
        <w:rPr>
          <w:rFonts w:ascii="Simplified Arabic" w:hAnsi="Simplified Arabic" w:cs="Simplified Arabic"/>
          <w:sz w:val="28"/>
          <w:szCs w:val="28"/>
          <w:rtl/>
          <w:lang w:bidi="ar-JO"/>
        </w:rPr>
        <w:t xml:space="preserve"> لائحة الطعن بالاستئناف إلى قلم محكمة الاستئناف المختصة</w:t>
      </w:r>
      <w:r w:rsidR="00C12707">
        <w:rPr>
          <w:rStyle w:val="FootnoteReference"/>
          <w:rFonts w:ascii="Simplified Arabic" w:hAnsi="Simplified Arabic" w:cs="Simplified Arabic"/>
          <w:sz w:val="28"/>
          <w:szCs w:val="28"/>
          <w:rtl/>
          <w:lang w:bidi="ar-JO"/>
        </w:rPr>
        <w:footnoteReference w:id="199"/>
      </w:r>
      <w:r w:rsidRPr="006D394C">
        <w:rPr>
          <w:rFonts w:ascii="Simplified Arabic" w:hAnsi="Simplified Arabic" w:cs="Simplified Arabic"/>
          <w:sz w:val="28"/>
          <w:szCs w:val="28"/>
          <w:rtl/>
          <w:lang w:bidi="ar-JO"/>
        </w:rPr>
        <w:t xml:space="preserve"> وليس أمام المحكمة المراد استئناف حكمها</w:t>
      </w:r>
      <w:r w:rsidR="00300A69">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كما هو عليه الحال في </w:t>
      </w:r>
      <w:r w:rsidRPr="006D394C">
        <w:rPr>
          <w:rFonts w:ascii="Simplified Arabic" w:hAnsi="Simplified Arabic" w:cs="Simplified Arabic"/>
          <w:sz w:val="28"/>
          <w:szCs w:val="28"/>
          <w:rtl/>
          <w:lang w:bidi="ar-JO"/>
        </w:rPr>
        <w:lastRenderedPageBreak/>
        <w:t>التشريع الأردني</w:t>
      </w:r>
      <w:r w:rsidR="00C12707">
        <w:rPr>
          <w:rStyle w:val="FootnoteReference"/>
          <w:rFonts w:ascii="Simplified Arabic" w:hAnsi="Simplified Arabic" w:cs="Simplified Arabic"/>
          <w:sz w:val="28"/>
          <w:szCs w:val="28"/>
          <w:rtl/>
          <w:lang w:bidi="ar-JO"/>
        </w:rPr>
        <w:footnoteReference w:id="200"/>
      </w:r>
      <w:r w:rsidRPr="006D394C">
        <w:rPr>
          <w:rFonts w:ascii="Simplified Arabic" w:hAnsi="Simplified Arabic" w:cs="Simplified Arabic"/>
          <w:sz w:val="28"/>
          <w:szCs w:val="28"/>
          <w:rtl/>
          <w:lang w:bidi="ar-JO"/>
        </w:rPr>
        <w:t xml:space="preserve">، لذلك فمن المتصور أن يقوم الطاعن بالاستئناف بتقديم لائحة الطعن بالاستئناف أمام </w:t>
      </w:r>
      <w:r w:rsidR="00871F7D" w:rsidRPr="006D394C">
        <w:rPr>
          <w:rFonts w:ascii="Simplified Arabic" w:hAnsi="Simplified Arabic" w:cs="Simplified Arabic" w:hint="cs"/>
          <w:sz w:val="28"/>
          <w:szCs w:val="28"/>
          <w:rtl/>
          <w:lang w:bidi="ar-JO"/>
        </w:rPr>
        <w:t>محكمة استئنا</w:t>
      </w:r>
      <w:r w:rsidR="00871F7D" w:rsidRPr="006D394C">
        <w:rPr>
          <w:rFonts w:ascii="Simplified Arabic" w:hAnsi="Simplified Arabic" w:cs="Simplified Arabic" w:hint="eastAsia"/>
          <w:sz w:val="28"/>
          <w:szCs w:val="28"/>
          <w:rtl/>
          <w:lang w:bidi="ar-JO"/>
        </w:rPr>
        <w:t>ف</w:t>
      </w:r>
      <w:r w:rsidRPr="006D394C">
        <w:rPr>
          <w:rFonts w:ascii="Simplified Arabic" w:hAnsi="Simplified Arabic" w:cs="Simplified Arabic"/>
          <w:sz w:val="28"/>
          <w:szCs w:val="28"/>
          <w:rtl/>
          <w:lang w:bidi="ar-JO"/>
        </w:rPr>
        <w:t xml:space="preserve"> غير مختصة، الأمر الذي يتصور معه وجود مشكلة تتعلق بعدم الاختصاص والإحالة كما هو عليه الحال أمام محاكم الدرجة الأولى</w:t>
      </w:r>
      <w:r w:rsidR="00D021F7">
        <w:rPr>
          <w:rStyle w:val="FootnoteReference"/>
          <w:rFonts w:ascii="Simplified Arabic" w:hAnsi="Simplified Arabic" w:cs="Simplified Arabic"/>
          <w:sz w:val="28"/>
          <w:szCs w:val="28"/>
          <w:rtl/>
          <w:lang w:bidi="ar-JO"/>
        </w:rPr>
        <w:footnoteReference w:id="201"/>
      </w:r>
      <w:r w:rsidR="00364A78">
        <w:rPr>
          <w:rFonts w:ascii="Simplified Arabic" w:hAnsi="Simplified Arabic" w:cs="Simplified Arabic" w:hint="cs"/>
          <w:sz w:val="28"/>
          <w:szCs w:val="28"/>
          <w:rtl/>
          <w:lang w:bidi="ar-JO"/>
        </w:rPr>
        <w:t>.</w:t>
      </w:r>
    </w:p>
    <w:p w:rsidR="001250AD" w:rsidRDefault="001250AD" w:rsidP="00882094">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لذلك فإذا ما تم تقديم الطعن بالاستئناف إلى محكمة استئناف غير مختصة مكانياً </w:t>
      </w:r>
      <w:r w:rsidR="005F6410" w:rsidRPr="006D394C">
        <w:rPr>
          <w:rFonts w:ascii="Simplified Arabic" w:hAnsi="Simplified Arabic" w:cs="Simplified Arabic" w:hint="cs"/>
          <w:sz w:val="28"/>
          <w:szCs w:val="28"/>
          <w:rtl/>
          <w:lang w:bidi="ar-JO"/>
        </w:rPr>
        <w:t>بنظر</w:t>
      </w:r>
      <w:r w:rsidR="005F6410">
        <w:rPr>
          <w:rFonts w:ascii="Simplified Arabic" w:hAnsi="Simplified Arabic" w:cs="Simplified Arabic" w:hint="cs"/>
          <w:sz w:val="28"/>
          <w:szCs w:val="28"/>
          <w:rtl/>
          <w:lang w:bidi="ar-JO"/>
        </w:rPr>
        <w:t>ه</w:t>
      </w:r>
      <w:r w:rsidR="005F6410" w:rsidRPr="006D394C">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كما لو كان الحكم المطعون فيه صادر عن محكمة بداية الخليل وتم الطعن فيه بالاستئناف أمام محكمة استئناف رام الله، فإن هذه الأخيرة لا تكون مختصة مكانياً </w:t>
      </w:r>
      <w:r w:rsidR="00882094" w:rsidRPr="006D394C">
        <w:rPr>
          <w:rFonts w:ascii="Simplified Arabic" w:hAnsi="Simplified Arabic" w:cs="Simplified Arabic" w:hint="cs"/>
          <w:sz w:val="28"/>
          <w:szCs w:val="28"/>
          <w:rtl/>
          <w:lang w:bidi="ar-JO"/>
        </w:rPr>
        <w:t>بنظر</w:t>
      </w:r>
      <w:r w:rsidR="00882094">
        <w:rPr>
          <w:rFonts w:ascii="Simplified Arabic" w:hAnsi="Simplified Arabic" w:cs="Simplified Arabic" w:hint="cs"/>
          <w:sz w:val="28"/>
          <w:szCs w:val="28"/>
          <w:rtl/>
          <w:lang w:bidi="ar-JO"/>
        </w:rPr>
        <w:t>ه</w:t>
      </w:r>
      <w:r w:rsidR="00882094" w:rsidRPr="006D394C">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 xml:space="preserve"> لذلك فمن حق المطعون ضده بالا</w:t>
      </w:r>
      <w:r w:rsidR="00346041">
        <w:rPr>
          <w:rFonts w:ascii="Simplified Arabic" w:hAnsi="Simplified Arabic" w:cs="Simplified Arabic"/>
          <w:sz w:val="28"/>
          <w:szCs w:val="28"/>
          <w:rtl/>
          <w:lang w:bidi="ar-JO"/>
        </w:rPr>
        <w:t>ستئناف أن يدفع بعدم الاختصاص، و</w:t>
      </w:r>
      <w:r w:rsidRPr="006D394C">
        <w:rPr>
          <w:rFonts w:ascii="Simplified Arabic" w:hAnsi="Simplified Arabic" w:cs="Simplified Arabic"/>
          <w:sz w:val="28"/>
          <w:szCs w:val="28"/>
          <w:rtl/>
          <w:lang w:bidi="ar-JO"/>
        </w:rPr>
        <w:t>طلب الإحالة، وفي هذه الحالة يتعين على محكمة الاستئناف أن تستجيب لذلك</w:t>
      </w:r>
      <w:r w:rsidR="00DD0F2A">
        <w:rPr>
          <w:rFonts w:ascii="Simplified Arabic" w:hAnsi="Simplified Arabic" w:cs="Simplified Arabic" w:hint="cs"/>
          <w:sz w:val="28"/>
          <w:szCs w:val="28"/>
          <w:rtl/>
          <w:lang w:bidi="ar-JO"/>
        </w:rPr>
        <w:t>،</w:t>
      </w:r>
      <w:r w:rsidR="008525F2">
        <w:rPr>
          <w:rFonts w:ascii="Simplified Arabic" w:hAnsi="Simplified Arabic" w:cs="Simplified Arabic" w:hint="cs"/>
          <w:sz w:val="28"/>
          <w:szCs w:val="28"/>
          <w:rtl/>
          <w:lang w:bidi="ar-JO"/>
        </w:rPr>
        <w:t xml:space="preserve"> </w:t>
      </w:r>
      <w:r w:rsidR="00F67CE0" w:rsidRPr="006D394C">
        <w:rPr>
          <w:rFonts w:ascii="Simplified Arabic" w:hAnsi="Simplified Arabic" w:cs="Simplified Arabic" w:hint="cs"/>
          <w:sz w:val="28"/>
          <w:szCs w:val="28"/>
          <w:rtl/>
          <w:lang w:bidi="ar-JO"/>
        </w:rPr>
        <w:t>وأن تقوم</w:t>
      </w:r>
      <w:r w:rsidRPr="006D394C">
        <w:rPr>
          <w:rFonts w:ascii="Simplified Arabic" w:hAnsi="Simplified Arabic" w:cs="Simplified Arabic"/>
          <w:sz w:val="28"/>
          <w:szCs w:val="28"/>
          <w:rtl/>
          <w:lang w:bidi="ar-JO"/>
        </w:rPr>
        <w:t xml:space="preserve"> بإحالة الطعن إلى محكمة استئناف القدس المختصة مكانياً</w:t>
      </w:r>
      <w:r w:rsidR="00D021F7">
        <w:rPr>
          <w:rStyle w:val="FootnoteReference"/>
          <w:rFonts w:ascii="Simplified Arabic" w:hAnsi="Simplified Arabic" w:cs="Simplified Arabic"/>
          <w:sz w:val="28"/>
          <w:szCs w:val="28"/>
          <w:rtl/>
          <w:lang w:bidi="ar-JO"/>
        </w:rPr>
        <w:footnoteReference w:id="202"/>
      </w:r>
      <w:r w:rsidRPr="006D394C">
        <w:rPr>
          <w:rFonts w:ascii="Simplified Arabic" w:hAnsi="Simplified Arabic" w:cs="Simplified Arabic"/>
          <w:sz w:val="28"/>
          <w:szCs w:val="28"/>
          <w:rtl/>
          <w:lang w:bidi="ar-JO"/>
        </w:rPr>
        <w:t>.</w:t>
      </w:r>
    </w:p>
    <w:p w:rsidR="00346041" w:rsidRDefault="00346041" w:rsidP="00882094">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كذلك الأمر عندما يقوم المشرع بإحداث تغيير أو تعديل في قواعد الاختصاص النوعي لمحاكم الدرجة الثانية من حيث وظيفتها في استئناف الأحكام الصادرة عن محاكم الدرجة الأولى، كما فعل المشرع الفلسطيني عندما قام بإصدار قرار بقانون رقم 9/2006، والذي ألغى بموجبه الصفة الاستئنافية لمحاكم البداية وجعلها محصورة في محاكم الاستئناف، فإذا قام المدعي أو المدعى عليه في دعوى كانت منظورة أمام محكمة الصلح باستئناف حكمها وقام برفع الطعن إلى محكمة البداية التي تتبعها، ففي هذه الحالة يجب على الأخيرة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البداية- بصفتها الاستئنافية أن تحكم بعدم الاختصاص وأن تحيلها من تلقاء نفسها إلى محكمة الاستئناف المختصة، لأن قواعد الاختصاص النوعي من النظام العام.</w:t>
      </w:r>
    </w:p>
    <w:p w:rsidR="00732106" w:rsidRDefault="00346041" w:rsidP="00882094">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وتطبقا لذلك؛ نقضت محكمة النقض الفلسطينية الحكم الاستئنافي الصادر عن محكمة بداية طولكرم، وذلك لأنها قامت بنظره بتاريخ 31/1/2007 في الوقت الذي لم تعد فيه تملك </w:t>
      </w:r>
      <w:r w:rsidR="00645FFB">
        <w:rPr>
          <w:rFonts w:ascii="Simplified Arabic" w:hAnsi="Simplified Arabic" w:cs="Simplified Arabic" w:hint="cs"/>
          <w:sz w:val="28"/>
          <w:szCs w:val="28"/>
          <w:rtl/>
          <w:lang w:bidi="ar-JO"/>
        </w:rPr>
        <w:t>الحق في نظره استنادا للمادة 9 من القرار المذكور أعلاه حيث كان يجب عليها أن "</w:t>
      </w:r>
      <w:r w:rsidR="00044BBF">
        <w:rPr>
          <w:rFonts w:ascii="Simplified Arabic" w:hAnsi="Simplified Arabic" w:cs="Simplified Arabic" w:hint="cs"/>
          <w:sz w:val="28"/>
          <w:szCs w:val="28"/>
          <w:rtl/>
          <w:lang w:bidi="ar-JO"/>
        </w:rPr>
        <w:t>1-أن</w:t>
      </w:r>
      <w:r w:rsidR="00645FFB">
        <w:rPr>
          <w:rFonts w:ascii="Simplified Arabic" w:hAnsi="Simplified Arabic" w:cs="Simplified Arabic" w:hint="cs"/>
          <w:sz w:val="28"/>
          <w:szCs w:val="28"/>
          <w:rtl/>
          <w:lang w:bidi="ar-JO"/>
        </w:rPr>
        <w:t xml:space="preserve"> تحيل الدعوى لمحكمة الاستئناف بعد أن أصبحت هذه الأخيرة هي الجهة المختصة بنظرها، وحيث أنها لم تقعل، فإن الحكم الطعين يغدو واجب النقض لصدوره من غير جهة الاختصاص"</w:t>
      </w:r>
      <w:r w:rsidR="00044BBF">
        <w:rPr>
          <w:rStyle w:val="FootnoteReference"/>
          <w:rFonts w:ascii="Simplified Arabic" w:hAnsi="Simplified Arabic" w:cs="Simplified Arabic"/>
          <w:sz w:val="28"/>
          <w:szCs w:val="28"/>
          <w:rtl/>
          <w:lang w:bidi="ar-JO"/>
        </w:rPr>
        <w:footnoteReference w:id="203"/>
      </w:r>
    </w:p>
    <w:p w:rsidR="00732106" w:rsidRDefault="00732106" w:rsidP="00882094">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وبعد أن قام المشرع بإلغاء القرار رقم 9/2006 عاد لمحاكم البداية صفتها الاستئنافية، وفي هذه الحالة إذا ما قدم الطعن في حكم الصلح إلى محكمة الاستئناف تتبعها</w:t>
      </w:r>
      <w:r w:rsidR="007A0718">
        <w:rPr>
          <w:rFonts w:ascii="Simplified Arabic" w:hAnsi="Simplified Arabic" w:cs="Simplified Arabic" w:hint="cs"/>
          <w:sz w:val="28"/>
          <w:szCs w:val="28"/>
          <w:rtl/>
          <w:lang w:bidi="ar-JO"/>
        </w:rPr>
        <w:t xml:space="preserve"> _التي تقع في دائرتها_</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فيجب عليها أن تحكم بعدم اختصاصها وأن تحيلها إلى محكمة البداية المختصة بصفتها درجة ثانية.</w:t>
      </w:r>
    </w:p>
    <w:p w:rsidR="00346041" w:rsidRPr="006D394C" w:rsidRDefault="00732106" w:rsidP="00162B2D">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وتطبيقا لذلك؛ نقضت محكمة النقض الحكم الصادر عن محكمة استئناف رام الله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والتي نظرت في استئناف حكم محكمة </w:t>
      </w:r>
      <w:r w:rsidR="00882094">
        <w:rPr>
          <w:rFonts w:ascii="Simplified Arabic" w:hAnsi="Simplified Arabic" w:cs="Simplified Arabic" w:hint="cs"/>
          <w:sz w:val="28"/>
          <w:szCs w:val="28"/>
          <w:rtl/>
          <w:lang w:bidi="ar-JO"/>
        </w:rPr>
        <w:t>الصلح-وذلك</w:t>
      </w:r>
      <w:r>
        <w:rPr>
          <w:rFonts w:ascii="Simplified Arabic" w:hAnsi="Simplified Arabic" w:cs="Simplified Arabic" w:hint="cs"/>
          <w:sz w:val="28"/>
          <w:szCs w:val="28"/>
          <w:rtl/>
          <w:lang w:bidi="ar-JO"/>
        </w:rPr>
        <w:t xml:space="preserve"> لصدوره بعد إعادة الصلاحية والاختصاص لمحاكم البداية في استئناف الأحكام الصادرة عن محاكم الصلح، ح</w:t>
      </w:r>
      <w:r w:rsidR="00882094">
        <w:rPr>
          <w:rFonts w:ascii="Simplified Arabic" w:hAnsi="Simplified Arabic" w:cs="Simplified Arabic" w:hint="cs"/>
          <w:sz w:val="28"/>
          <w:szCs w:val="28"/>
          <w:rtl/>
          <w:lang w:bidi="ar-JO"/>
        </w:rPr>
        <w:t xml:space="preserve">يث </w:t>
      </w:r>
      <w:r w:rsidR="00162B2D">
        <w:rPr>
          <w:rFonts w:ascii="Simplified Arabic" w:hAnsi="Simplified Arabic" w:cs="Simplified Arabic" w:hint="cs"/>
          <w:sz w:val="28"/>
          <w:szCs w:val="28"/>
          <w:rtl/>
          <w:lang w:bidi="ar-JO"/>
        </w:rPr>
        <w:t>جاء فيه</w:t>
      </w:r>
      <w:r w:rsidR="00882094">
        <w:rPr>
          <w:rFonts w:ascii="Simplified Arabic" w:hAnsi="Simplified Arabic" w:cs="Simplified Arabic" w:hint="cs"/>
          <w:sz w:val="28"/>
          <w:szCs w:val="28"/>
          <w:rtl/>
          <w:lang w:bidi="ar-JO"/>
        </w:rPr>
        <w:t xml:space="preserve"> "ولما كان القرار بقانون</w:t>
      </w:r>
      <w:r>
        <w:rPr>
          <w:rFonts w:ascii="Simplified Arabic" w:hAnsi="Simplified Arabic" w:cs="Simplified Arabic" w:hint="cs"/>
          <w:sz w:val="28"/>
          <w:szCs w:val="28"/>
          <w:rtl/>
          <w:lang w:bidi="ar-JO"/>
        </w:rPr>
        <w:t xml:space="preserve"> قد ألغي وعاد الاختصاص بنظر استئناف الأحكام الصادرة عن محاكم الصلح لمحكمة البداية</w:t>
      </w:r>
      <w:r w:rsidR="0088209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كان على المحكمة إذا قضت بعدم اختصاصها أن تأمر بإحالة الدعوى بحالتها إلى ال</w:t>
      </w:r>
      <w:r w:rsidR="00162B2D">
        <w:rPr>
          <w:rFonts w:ascii="Simplified Arabic" w:hAnsi="Simplified Arabic" w:cs="Simplified Arabic" w:hint="cs"/>
          <w:sz w:val="28"/>
          <w:szCs w:val="28"/>
          <w:rtl/>
          <w:lang w:bidi="ar-JO"/>
        </w:rPr>
        <w:t>محكمة المختصة عملا بالمادة 93</w:t>
      </w:r>
      <w:r>
        <w:rPr>
          <w:rFonts w:ascii="Simplified Arabic" w:hAnsi="Simplified Arabic" w:cs="Simplified Arabic" w:hint="cs"/>
          <w:sz w:val="28"/>
          <w:szCs w:val="28"/>
          <w:rtl/>
          <w:lang w:bidi="ar-JO"/>
        </w:rPr>
        <w:t>"</w:t>
      </w:r>
      <w:r>
        <w:rPr>
          <w:rStyle w:val="FootnoteReference"/>
          <w:rFonts w:ascii="Simplified Arabic" w:hAnsi="Simplified Arabic" w:cs="Simplified Arabic"/>
          <w:sz w:val="28"/>
          <w:szCs w:val="28"/>
          <w:rtl/>
          <w:lang w:bidi="ar-JO"/>
        </w:rPr>
        <w:footnoteReference w:id="204"/>
      </w:r>
    </w:p>
    <w:p w:rsidR="00162B2D" w:rsidRDefault="00162B2D" w:rsidP="00162B2D">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ن</w:t>
      </w:r>
      <w:r w:rsidR="001250AD" w:rsidRPr="006D394C">
        <w:rPr>
          <w:rFonts w:ascii="Simplified Arabic" w:hAnsi="Simplified Arabic" w:cs="Simplified Arabic"/>
          <w:sz w:val="28"/>
          <w:szCs w:val="28"/>
          <w:rtl/>
          <w:lang w:bidi="ar-JO"/>
        </w:rPr>
        <w:t>رى أن مشكلة الإحالة لا تظهر في الحالة التي ترفض فيها محكمة الاستئناف الطعن في الحكم الصادر عن محكمة البداية بصفتها أول درجة، حيث أنها تقوم بتأ</w:t>
      </w:r>
      <w:r w:rsidR="00F67CE0">
        <w:rPr>
          <w:rFonts w:ascii="Simplified Arabic" w:hAnsi="Simplified Arabic" w:cs="Simplified Arabic" w:hint="cs"/>
          <w:sz w:val="28"/>
          <w:szCs w:val="28"/>
          <w:rtl/>
          <w:lang w:bidi="ar-JO"/>
        </w:rPr>
        <w:t>ي</w:t>
      </w:r>
      <w:r w:rsidR="001250AD" w:rsidRPr="006D394C">
        <w:rPr>
          <w:rFonts w:ascii="Simplified Arabic" w:hAnsi="Simplified Arabic" w:cs="Simplified Arabic"/>
          <w:sz w:val="28"/>
          <w:szCs w:val="28"/>
          <w:rtl/>
          <w:lang w:bidi="ar-JO"/>
        </w:rPr>
        <w:t>يد الحكم، وإنما تظهر  في حال قبول الطعن بالاستئناف، حيث أنه من المتصور أن تقوم محكمة الاستئناف بإلغاء أو فسخ الحكم الصادر عن محكمة البداية، فإذا كانت  الأخيرة لم تبحث موضوع الدعوى أصلاً وإنما قامت بإصدار قرار منهي للخصومة أمامها دون أن  تبحث موضوعه، كما لو قضت برد الدعوى لعدم الاختصاص أو لسب</w:t>
      </w:r>
      <w:r w:rsidR="002F45B7">
        <w:rPr>
          <w:rFonts w:ascii="Simplified Arabic" w:hAnsi="Simplified Arabic" w:cs="Simplified Arabic" w:hint="cs"/>
          <w:sz w:val="28"/>
          <w:szCs w:val="28"/>
          <w:rtl/>
          <w:lang w:bidi="ar-JO"/>
        </w:rPr>
        <w:t>ق</w:t>
      </w:r>
      <w:r w:rsidR="001250AD" w:rsidRPr="006D394C">
        <w:rPr>
          <w:rFonts w:ascii="Simplified Arabic" w:hAnsi="Simplified Arabic" w:cs="Simplified Arabic"/>
          <w:sz w:val="28"/>
          <w:szCs w:val="28"/>
          <w:rtl/>
          <w:lang w:bidi="ar-JO"/>
        </w:rPr>
        <w:t xml:space="preserve"> الفصل فيها</w:t>
      </w:r>
      <w:r w:rsidR="00D021F7">
        <w:rPr>
          <w:rStyle w:val="FootnoteReference"/>
          <w:rFonts w:ascii="Simplified Arabic" w:hAnsi="Simplified Arabic" w:cs="Simplified Arabic"/>
          <w:sz w:val="28"/>
          <w:szCs w:val="28"/>
          <w:rtl/>
          <w:lang w:bidi="ar-JO"/>
        </w:rPr>
        <w:footnoteReference w:id="205"/>
      </w:r>
      <w:r w:rsidR="001250AD" w:rsidRPr="006D394C">
        <w:rPr>
          <w:rFonts w:ascii="Simplified Arabic" w:hAnsi="Simplified Arabic" w:cs="Simplified Arabic"/>
          <w:sz w:val="28"/>
          <w:szCs w:val="28"/>
          <w:rtl/>
          <w:lang w:bidi="ar-JO"/>
        </w:rPr>
        <w:t xml:space="preserve"> في مثل هذه الحالة، هل يجب على محكمة الاستئناف أن تعيد حكم الدرجة الأولى إلى مصدره وأن لا تفصل فيه احتراماً لمبدأ التقاضي على درجتين</w:t>
      </w:r>
      <w:r w:rsidR="000869F2">
        <w:rPr>
          <w:rFonts w:ascii="Simplified Arabic" w:hAnsi="Simplified Arabic" w:cs="Simplified Arabic" w:hint="cs"/>
          <w:sz w:val="28"/>
          <w:szCs w:val="28"/>
          <w:rtl/>
          <w:lang w:bidi="ar-JO"/>
        </w:rPr>
        <w:t>،</w:t>
      </w:r>
      <w:r w:rsidR="001250AD" w:rsidRPr="006D394C">
        <w:rPr>
          <w:rFonts w:ascii="Simplified Arabic" w:hAnsi="Simplified Arabic" w:cs="Simplified Arabic"/>
          <w:sz w:val="28"/>
          <w:szCs w:val="28"/>
          <w:rtl/>
          <w:lang w:bidi="ar-JO"/>
        </w:rPr>
        <w:t xml:space="preserve"> ويعتبر ذلك من قبيل الإحالة؟</w:t>
      </w:r>
    </w:p>
    <w:p w:rsidR="006C3608" w:rsidRDefault="001250AD" w:rsidP="005B215A">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 يذهب الفقه القانوني في الإجابة على </w:t>
      </w:r>
      <w:r w:rsidR="00162B2D">
        <w:rPr>
          <w:rFonts w:ascii="Simplified Arabic" w:hAnsi="Simplified Arabic" w:cs="Simplified Arabic"/>
          <w:sz w:val="28"/>
          <w:szCs w:val="28"/>
          <w:rtl/>
          <w:lang w:bidi="ar-JO"/>
        </w:rPr>
        <w:t>هذا الس</w:t>
      </w:r>
      <w:r w:rsidRPr="006D394C">
        <w:rPr>
          <w:rFonts w:ascii="Simplified Arabic" w:hAnsi="Simplified Arabic" w:cs="Simplified Arabic"/>
          <w:sz w:val="28"/>
          <w:szCs w:val="28"/>
          <w:rtl/>
          <w:lang w:bidi="ar-JO"/>
        </w:rPr>
        <w:t>ؤ</w:t>
      </w:r>
      <w:r w:rsidR="00162B2D">
        <w:rPr>
          <w:rFonts w:ascii="Simplified Arabic" w:hAnsi="Simplified Arabic" w:cs="Simplified Arabic" w:hint="cs"/>
          <w:sz w:val="28"/>
          <w:szCs w:val="28"/>
          <w:rtl/>
          <w:lang w:bidi="ar-JO"/>
        </w:rPr>
        <w:t>ا</w:t>
      </w:r>
      <w:r w:rsidRPr="006D394C">
        <w:rPr>
          <w:rFonts w:ascii="Simplified Arabic" w:hAnsi="Simplified Arabic" w:cs="Simplified Arabic"/>
          <w:sz w:val="28"/>
          <w:szCs w:val="28"/>
          <w:rtl/>
          <w:lang w:bidi="ar-JO"/>
        </w:rPr>
        <w:t>ل إلى أن ذلك لا يعتبر من قبيل الإحالة</w:t>
      </w:r>
      <w:r w:rsidR="00440865">
        <w:rPr>
          <w:rStyle w:val="FootnoteReference"/>
          <w:rFonts w:ascii="Simplified Arabic" w:hAnsi="Simplified Arabic" w:cs="Simplified Arabic"/>
          <w:sz w:val="28"/>
          <w:szCs w:val="28"/>
          <w:rtl/>
          <w:lang w:bidi="ar-JO"/>
        </w:rPr>
        <w:footnoteReference w:id="206"/>
      </w:r>
      <w:r w:rsidR="00162B2D">
        <w:rPr>
          <w:rFonts w:ascii="Simplified Arabic" w:hAnsi="Simplified Arabic" w:cs="Simplified Arabic" w:hint="cs"/>
          <w:sz w:val="28"/>
          <w:szCs w:val="28"/>
          <w:rtl/>
          <w:lang w:bidi="ar-JO"/>
        </w:rPr>
        <w:t>،</w:t>
      </w:r>
      <w:r w:rsidR="008525F2">
        <w:rPr>
          <w:rFonts w:ascii="Simplified Arabic" w:hAnsi="Simplified Arabic" w:cs="Simplified Arabic" w:hint="cs"/>
          <w:sz w:val="28"/>
          <w:szCs w:val="28"/>
          <w:rtl/>
          <w:lang w:bidi="ar-JO"/>
        </w:rPr>
        <w:t xml:space="preserve"> </w:t>
      </w:r>
      <w:r w:rsidRPr="006D394C">
        <w:rPr>
          <w:rFonts w:ascii="Simplified Arabic" w:hAnsi="Simplified Arabic" w:cs="Simplified Arabic"/>
          <w:sz w:val="28"/>
          <w:szCs w:val="28"/>
          <w:rtl/>
          <w:lang w:bidi="ar-JO"/>
        </w:rPr>
        <w:t>على أساس أن محكم الدرجة الأولى لم تنظر موضوع النزاع محل الحكم المطعون فيه، ولأن الإحالة لا تكون بسبب فسخ الحكم</w:t>
      </w:r>
      <w:r w:rsidR="006C3608">
        <w:rPr>
          <w:rFonts w:ascii="Simplified Arabic" w:hAnsi="Simplified Arabic" w:cs="Simplified Arabic" w:hint="cs"/>
          <w:sz w:val="28"/>
          <w:szCs w:val="28"/>
          <w:rtl/>
          <w:lang w:bidi="ar-JO"/>
        </w:rPr>
        <w:t xml:space="preserve">، </w:t>
      </w:r>
      <w:r w:rsidRPr="006D394C">
        <w:rPr>
          <w:rFonts w:ascii="Simplified Arabic" w:hAnsi="Simplified Arabic" w:cs="Simplified Arabic"/>
          <w:sz w:val="28"/>
          <w:szCs w:val="28"/>
          <w:rtl/>
          <w:lang w:bidi="ar-JO"/>
        </w:rPr>
        <w:t>وإنما بسبب الحكم بعدم اختصاصها بنظر الدعوى.</w:t>
      </w:r>
    </w:p>
    <w:p w:rsidR="001250AD" w:rsidRPr="006D394C" w:rsidRDefault="001250AD" w:rsidP="006C3608">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 xml:space="preserve">من جانب آخر، إذا ما تبين لمحكمة الاستئناف المرفوع إليها الطعن أن حكم الدرجة الأولى المطعون فيه كان قد صدر أصلاً </w:t>
      </w:r>
      <w:r w:rsidR="006C3608" w:rsidRPr="006D394C">
        <w:rPr>
          <w:rFonts w:ascii="Simplified Arabic" w:hAnsi="Simplified Arabic" w:cs="Simplified Arabic" w:hint="cs"/>
          <w:sz w:val="28"/>
          <w:szCs w:val="28"/>
          <w:rtl/>
          <w:lang w:bidi="ar-JO"/>
        </w:rPr>
        <w:t>من محكمة</w:t>
      </w:r>
      <w:r w:rsidRPr="006D394C">
        <w:rPr>
          <w:rFonts w:ascii="Simplified Arabic" w:hAnsi="Simplified Arabic" w:cs="Simplified Arabic"/>
          <w:sz w:val="28"/>
          <w:szCs w:val="28"/>
          <w:rtl/>
          <w:lang w:bidi="ar-JO"/>
        </w:rPr>
        <w:t xml:space="preserve"> غير مختصة، فهل تقف سلطة المحكمة في هذه الحالة عند فسخ الحكم، أم تمتد إلى فسخ وإحالة ا</w:t>
      </w:r>
      <w:r w:rsidR="006C3608">
        <w:rPr>
          <w:rFonts w:ascii="Simplified Arabic" w:hAnsi="Simplified Arabic" w:cs="Simplified Arabic"/>
          <w:sz w:val="28"/>
          <w:szCs w:val="28"/>
          <w:rtl/>
          <w:lang w:bidi="ar-JO"/>
        </w:rPr>
        <w:t>لدعوى إلى المحكمة المختصة بنظره</w:t>
      </w:r>
      <w:r w:rsidR="006C3608">
        <w:rPr>
          <w:rFonts w:ascii="Simplified Arabic" w:hAnsi="Simplified Arabic" w:cs="Simplified Arabic" w:hint="cs"/>
          <w:sz w:val="28"/>
          <w:szCs w:val="28"/>
          <w:rtl/>
          <w:lang w:bidi="ar-JO"/>
        </w:rPr>
        <w:t>؟</w:t>
      </w:r>
    </w:p>
    <w:p w:rsidR="001250AD" w:rsidRDefault="001250AD" w:rsidP="001250A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يذهب جانب من الفقه إلى أن محكمة الاستئناف تملك الحق في إحالة الدعوى إلى محكمة الدرجة الأولى المختصة إذا ما قضت بعدم اختصاص المحكمة التي نظرت الدعوى وقامت بإلغاء الحكم الصادر فيها</w:t>
      </w:r>
      <w:r w:rsidR="00360159">
        <w:rPr>
          <w:rStyle w:val="FootnoteReference"/>
          <w:rFonts w:ascii="Simplified Arabic" w:hAnsi="Simplified Arabic" w:cs="Simplified Arabic"/>
          <w:sz w:val="28"/>
          <w:szCs w:val="28"/>
          <w:rtl/>
          <w:lang w:bidi="ar-JO"/>
        </w:rPr>
        <w:footnoteReference w:id="207"/>
      </w:r>
      <w:r w:rsidRPr="006D394C">
        <w:rPr>
          <w:rFonts w:ascii="Simplified Arabic" w:hAnsi="Simplified Arabic" w:cs="Simplified Arabic"/>
          <w:sz w:val="28"/>
          <w:szCs w:val="28"/>
          <w:rtl/>
          <w:lang w:bidi="ar-JO"/>
        </w:rPr>
        <w:t>.</w:t>
      </w:r>
    </w:p>
    <w:p w:rsidR="00386B2E" w:rsidRPr="00386B2E" w:rsidRDefault="00EC7379" w:rsidP="00386B2E">
      <w:pPr>
        <w:jc w:val="both"/>
        <w:rPr>
          <w:rFonts w:ascii="Simplified Arabic" w:hAnsi="Simplified Arabic" w:cs="Simplified Arabic"/>
          <w:color w:val="FF0000"/>
          <w:sz w:val="28"/>
          <w:szCs w:val="28"/>
          <w:rtl/>
          <w:lang w:bidi="ar-JO"/>
        </w:rPr>
      </w:pPr>
      <w:r>
        <w:rPr>
          <w:rFonts w:ascii="Simplified Arabic" w:hAnsi="Simplified Arabic" w:cs="Simplified Arabic" w:hint="cs"/>
          <w:color w:val="FF0000"/>
          <w:sz w:val="28"/>
          <w:szCs w:val="28"/>
          <w:rtl/>
          <w:lang w:bidi="ar-JO"/>
        </w:rPr>
        <w:lastRenderedPageBreak/>
        <w:t>وتأييد</w:t>
      </w:r>
      <w:r>
        <w:rPr>
          <w:rFonts w:ascii="Simplified Arabic" w:hAnsi="Simplified Arabic" w:cs="Simplified Arabic" w:hint="eastAsia"/>
          <w:color w:val="FF0000"/>
          <w:sz w:val="28"/>
          <w:szCs w:val="28"/>
          <w:rtl/>
          <w:lang w:bidi="ar-JO"/>
        </w:rPr>
        <w:t>ا</w:t>
      </w:r>
      <w:r w:rsidR="00386B2E">
        <w:rPr>
          <w:rFonts w:ascii="Simplified Arabic" w:hAnsi="Simplified Arabic" w:cs="Simplified Arabic" w:hint="cs"/>
          <w:color w:val="FF0000"/>
          <w:sz w:val="28"/>
          <w:szCs w:val="28"/>
          <w:rtl/>
          <w:lang w:bidi="ar-JO"/>
        </w:rPr>
        <w:t xml:space="preserve"> لذلك يذهب </w:t>
      </w:r>
      <w:r w:rsidR="007B13A1">
        <w:rPr>
          <w:rFonts w:ascii="Simplified Arabic" w:hAnsi="Simplified Arabic" w:cs="Simplified Arabic" w:hint="cs"/>
          <w:color w:val="FF0000"/>
          <w:sz w:val="28"/>
          <w:szCs w:val="28"/>
          <w:rtl/>
          <w:lang w:bidi="ar-JO"/>
        </w:rPr>
        <w:t>جانب من أحكام القضاء الفلسطيني إ</w:t>
      </w:r>
      <w:r w:rsidR="00386B2E">
        <w:rPr>
          <w:rFonts w:ascii="Simplified Arabic" w:hAnsi="Simplified Arabic" w:cs="Simplified Arabic" w:hint="cs"/>
          <w:color w:val="FF0000"/>
          <w:sz w:val="28"/>
          <w:szCs w:val="28"/>
          <w:rtl/>
          <w:lang w:bidi="ar-JO"/>
        </w:rPr>
        <w:t xml:space="preserve">لى تأييد هذا الاتجاه، حيث </w:t>
      </w:r>
      <w:r w:rsidR="000615CF">
        <w:rPr>
          <w:rFonts w:ascii="Simplified Arabic" w:hAnsi="Simplified Arabic" w:cs="Simplified Arabic" w:hint="cs"/>
          <w:color w:val="FF0000"/>
          <w:sz w:val="28"/>
          <w:szCs w:val="28"/>
          <w:rtl/>
          <w:lang w:bidi="ar-JO"/>
        </w:rPr>
        <w:t>عابت محكمة النقض</w:t>
      </w:r>
      <w:r w:rsidR="00386B2E">
        <w:rPr>
          <w:rFonts w:ascii="Simplified Arabic" w:hAnsi="Simplified Arabic" w:cs="Simplified Arabic" w:hint="cs"/>
          <w:color w:val="FF0000"/>
          <w:sz w:val="28"/>
          <w:szCs w:val="28"/>
          <w:rtl/>
          <w:lang w:bidi="ar-JO"/>
        </w:rPr>
        <w:t xml:space="preserve"> الفلسطينية على محكمة الاستئناف</w:t>
      </w:r>
      <w:r w:rsidR="000615CF">
        <w:rPr>
          <w:rFonts w:ascii="Simplified Arabic" w:hAnsi="Simplified Arabic" w:cs="Simplified Arabic" w:hint="cs"/>
          <w:color w:val="FF0000"/>
          <w:sz w:val="28"/>
          <w:szCs w:val="28"/>
          <w:rtl/>
          <w:lang w:bidi="ar-JO"/>
        </w:rPr>
        <w:t>، حيث أ</w:t>
      </w:r>
      <w:r w:rsidR="00386B2E">
        <w:rPr>
          <w:rFonts w:ascii="Simplified Arabic" w:hAnsi="Simplified Arabic" w:cs="Simplified Arabic" w:hint="cs"/>
          <w:color w:val="FF0000"/>
          <w:sz w:val="28"/>
          <w:szCs w:val="28"/>
          <w:rtl/>
          <w:lang w:bidi="ar-JO"/>
        </w:rPr>
        <w:t>نها لم تفعل ذلك وقضت "...وكان عليها فسخ الحكم وإحالة الدعوى لمحكمة صلح أريحا صاحبة الصلاحية والاختص</w:t>
      </w:r>
      <w:r w:rsidR="000615CF">
        <w:rPr>
          <w:rFonts w:ascii="Simplified Arabic" w:hAnsi="Simplified Arabic" w:cs="Simplified Arabic" w:hint="cs"/>
          <w:color w:val="FF0000"/>
          <w:sz w:val="28"/>
          <w:szCs w:val="28"/>
          <w:rtl/>
          <w:lang w:bidi="ar-JO"/>
        </w:rPr>
        <w:t>اص، لذلك... نقض الحكم وإعادة الأوراق إ</w:t>
      </w:r>
      <w:r w:rsidR="00386B2E">
        <w:rPr>
          <w:rFonts w:ascii="Simplified Arabic" w:hAnsi="Simplified Arabic" w:cs="Simplified Arabic" w:hint="cs"/>
          <w:color w:val="FF0000"/>
          <w:sz w:val="28"/>
          <w:szCs w:val="28"/>
          <w:rtl/>
          <w:lang w:bidi="ar-JO"/>
        </w:rPr>
        <w:t>لى محك</w:t>
      </w:r>
      <w:r w:rsidR="007B13A1">
        <w:rPr>
          <w:rFonts w:ascii="Simplified Arabic" w:hAnsi="Simplified Arabic" w:cs="Simplified Arabic" w:hint="cs"/>
          <w:color w:val="FF0000"/>
          <w:sz w:val="28"/>
          <w:szCs w:val="28"/>
          <w:rtl/>
          <w:lang w:bidi="ar-JO"/>
        </w:rPr>
        <w:t>مة استئناف القدس لإحالة الدعوى إلى محكمة صلح أ</w:t>
      </w:r>
      <w:r w:rsidR="00386B2E">
        <w:rPr>
          <w:rFonts w:ascii="Simplified Arabic" w:hAnsi="Simplified Arabic" w:cs="Simplified Arabic" w:hint="cs"/>
          <w:color w:val="FF0000"/>
          <w:sz w:val="28"/>
          <w:szCs w:val="28"/>
          <w:rtl/>
          <w:lang w:bidi="ar-JO"/>
        </w:rPr>
        <w:t>ريحا"</w:t>
      </w:r>
      <w:r w:rsidR="00386B2E">
        <w:rPr>
          <w:rStyle w:val="FootnoteReference"/>
          <w:rFonts w:ascii="Simplified Arabic" w:hAnsi="Simplified Arabic" w:cs="Simplified Arabic"/>
          <w:color w:val="FF0000"/>
          <w:sz w:val="28"/>
          <w:szCs w:val="28"/>
          <w:rtl/>
          <w:lang w:bidi="ar-JO"/>
        </w:rPr>
        <w:footnoteReference w:id="208"/>
      </w:r>
      <w:r w:rsidR="00386B2E">
        <w:rPr>
          <w:rFonts w:ascii="Simplified Arabic" w:hAnsi="Simplified Arabic" w:cs="Simplified Arabic" w:hint="cs"/>
          <w:color w:val="FF0000"/>
          <w:sz w:val="28"/>
          <w:szCs w:val="28"/>
          <w:rtl/>
          <w:lang w:bidi="ar-JO"/>
        </w:rPr>
        <w:t xml:space="preserve">  </w:t>
      </w:r>
    </w:p>
    <w:p w:rsidR="001250AD" w:rsidRPr="006D394C" w:rsidRDefault="001250AD" w:rsidP="001250A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بينما يذهب الفقه الغالب إلى أنه إذا ما قضت محكم</w:t>
      </w:r>
      <w:r w:rsidR="00162B2D">
        <w:rPr>
          <w:rFonts w:ascii="Simplified Arabic" w:hAnsi="Simplified Arabic" w:cs="Simplified Arabic" w:hint="cs"/>
          <w:sz w:val="28"/>
          <w:szCs w:val="28"/>
          <w:rtl/>
          <w:lang w:bidi="ar-JO"/>
        </w:rPr>
        <w:t>ة</w:t>
      </w:r>
      <w:r w:rsidRPr="006D394C">
        <w:rPr>
          <w:rFonts w:ascii="Simplified Arabic" w:hAnsi="Simplified Arabic" w:cs="Simplified Arabic"/>
          <w:sz w:val="28"/>
          <w:szCs w:val="28"/>
          <w:rtl/>
          <w:lang w:bidi="ar-JO"/>
        </w:rPr>
        <w:t xml:space="preserve"> الاستئناف بعدم اختصاص محكمة الدرجة الأولى أن تحكم بعدم اختصاص الأخيرة، وأن تعيد الدعوى إلى المحكمة التي أصدرت الحكم المطعون فيه، لكي تتولى الأخيرة إحالتها إلى المحكمة المختصة</w:t>
      </w:r>
      <w:r w:rsidR="00547BAF">
        <w:rPr>
          <w:rStyle w:val="FootnoteReference"/>
          <w:rFonts w:ascii="Simplified Arabic" w:hAnsi="Simplified Arabic" w:cs="Simplified Arabic"/>
          <w:sz w:val="28"/>
          <w:szCs w:val="28"/>
          <w:rtl/>
          <w:lang w:bidi="ar-JO"/>
        </w:rPr>
        <w:footnoteReference w:id="209"/>
      </w:r>
      <w:r w:rsidRPr="006D394C">
        <w:rPr>
          <w:rFonts w:ascii="Simplified Arabic" w:hAnsi="Simplified Arabic" w:cs="Simplified Arabic"/>
          <w:sz w:val="28"/>
          <w:szCs w:val="28"/>
          <w:rtl/>
          <w:lang w:bidi="ar-JO"/>
        </w:rPr>
        <w:t>.</w:t>
      </w:r>
    </w:p>
    <w:p w:rsidR="001250AD" w:rsidRPr="006D394C" w:rsidRDefault="001250AD" w:rsidP="001250A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أي أنه لا يجوز لمحكمة الاستئناف أن تحيل</w:t>
      </w:r>
      <w:r w:rsidR="00FE7072">
        <w:rPr>
          <w:rFonts w:ascii="Simplified Arabic" w:hAnsi="Simplified Arabic" w:cs="Simplified Arabic" w:hint="cs"/>
          <w:sz w:val="28"/>
          <w:szCs w:val="28"/>
          <w:rtl/>
          <w:lang w:bidi="ar-JO"/>
        </w:rPr>
        <w:t xml:space="preserve"> الدعوى</w:t>
      </w:r>
      <w:r w:rsidRPr="006D394C">
        <w:rPr>
          <w:rFonts w:ascii="Simplified Arabic" w:hAnsi="Simplified Arabic" w:cs="Simplified Arabic"/>
          <w:sz w:val="28"/>
          <w:szCs w:val="28"/>
          <w:rtl/>
          <w:lang w:bidi="ar-JO"/>
        </w:rPr>
        <w:t xml:space="preserve"> إلى المحكمة المختصة مباشرة في مثل هذه الحالة</w:t>
      </w:r>
      <w:r w:rsidR="00E24957">
        <w:rPr>
          <w:rStyle w:val="FootnoteReference"/>
          <w:rFonts w:ascii="Simplified Arabic" w:hAnsi="Simplified Arabic" w:cs="Simplified Arabic"/>
          <w:sz w:val="28"/>
          <w:szCs w:val="28"/>
          <w:rtl/>
          <w:lang w:bidi="ar-JO"/>
        </w:rPr>
        <w:footnoteReference w:id="210"/>
      </w:r>
      <w:r w:rsidRPr="006D394C">
        <w:rPr>
          <w:rFonts w:ascii="Simplified Arabic" w:hAnsi="Simplified Arabic" w:cs="Simplified Arabic"/>
          <w:sz w:val="28"/>
          <w:szCs w:val="28"/>
          <w:rtl/>
          <w:lang w:bidi="ar-JO"/>
        </w:rPr>
        <w:t xml:space="preserve">، وذلك على أساس أن الإحالة لا تكون إلا في </w:t>
      </w:r>
      <w:r w:rsidR="007710EF" w:rsidRPr="006D394C">
        <w:rPr>
          <w:rFonts w:ascii="Simplified Arabic" w:hAnsi="Simplified Arabic" w:cs="Simplified Arabic" w:hint="cs"/>
          <w:sz w:val="28"/>
          <w:szCs w:val="28"/>
          <w:rtl/>
          <w:lang w:bidi="ar-JO"/>
        </w:rPr>
        <w:t>حال قضاء</w:t>
      </w:r>
      <w:r w:rsidRPr="006D394C">
        <w:rPr>
          <w:rFonts w:ascii="Simplified Arabic" w:hAnsi="Simplified Arabic" w:cs="Simplified Arabic"/>
          <w:sz w:val="28"/>
          <w:szCs w:val="28"/>
          <w:rtl/>
          <w:lang w:bidi="ar-JO"/>
        </w:rPr>
        <w:t xml:space="preserve"> محكمة الاستئناف ذاتها بعدم اختصاصها وليس بعدم اختصاص محكمة الدرجة الأولى</w:t>
      </w:r>
      <w:r w:rsidR="007710EF">
        <w:rPr>
          <w:rStyle w:val="FootnoteReference"/>
          <w:rFonts w:ascii="Simplified Arabic" w:hAnsi="Simplified Arabic" w:cs="Simplified Arabic"/>
          <w:sz w:val="28"/>
          <w:szCs w:val="28"/>
          <w:rtl/>
          <w:lang w:bidi="ar-JO"/>
        </w:rPr>
        <w:footnoteReference w:id="211"/>
      </w:r>
      <w:r w:rsidRPr="006D394C">
        <w:rPr>
          <w:rFonts w:ascii="Simplified Arabic" w:hAnsi="Simplified Arabic" w:cs="Simplified Arabic"/>
          <w:sz w:val="28"/>
          <w:szCs w:val="28"/>
          <w:rtl/>
          <w:lang w:bidi="ar-JO"/>
        </w:rPr>
        <w:t>.</w:t>
      </w:r>
    </w:p>
    <w:p w:rsidR="001250AD" w:rsidRPr="006D394C" w:rsidRDefault="001250AD" w:rsidP="00162B2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في حين يلاحظ الباحث أن جانباً من أحكام القضاء الفلسطيني، تجيز لمحكمة الاستئناف أن تقوم بالإحالة بشكل مباشر بعد فسخ الحكم إلى المحكمة المخت</w:t>
      </w:r>
      <w:r w:rsidR="00162B2D">
        <w:rPr>
          <w:rFonts w:ascii="Simplified Arabic" w:hAnsi="Simplified Arabic" w:cs="Simplified Arabic"/>
          <w:sz w:val="28"/>
          <w:szCs w:val="28"/>
          <w:rtl/>
          <w:lang w:bidi="ar-JO"/>
        </w:rPr>
        <w:t>صة، حيث قض</w:t>
      </w:r>
      <w:r w:rsidRPr="006D394C">
        <w:rPr>
          <w:rFonts w:ascii="Simplified Arabic" w:hAnsi="Simplified Arabic" w:cs="Simplified Arabic"/>
          <w:sz w:val="28"/>
          <w:szCs w:val="28"/>
          <w:rtl/>
          <w:lang w:bidi="ar-JO"/>
        </w:rPr>
        <w:t xml:space="preserve">ت محكمة النقض في أحد أحكامها بأنه </w:t>
      </w:r>
      <w:r w:rsidR="00162B2D">
        <w:rPr>
          <w:rFonts w:ascii="Simplified Arabic" w:hAnsi="Simplified Arabic" w:cs="Simplified Arabic" w:hint="cs"/>
          <w:sz w:val="28"/>
          <w:szCs w:val="28"/>
          <w:rtl/>
          <w:lang w:bidi="ar-JO"/>
        </w:rPr>
        <w:t>"</w:t>
      </w:r>
      <w:r w:rsidRPr="006D394C">
        <w:rPr>
          <w:rFonts w:ascii="Simplified Arabic" w:hAnsi="Simplified Arabic" w:cs="Simplified Arabic"/>
          <w:sz w:val="28"/>
          <w:szCs w:val="28"/>
          <w:rtl/>
          <w:lang w:bidi="ar-JO"/>
        </w:rPr>
        <w:t>وحيث أن الاختصاص النوعي بموجب المادة 39... شأن يتعلق بالنظام العام، وحيث لم تنتبه المحكمة مصدرة الحكم الطع</w:t>
      </w:r>
      <w:r w:rsidR="000869F2">
        <w:rPr>
          <w:rFonts w:ascii="Simplified Arabic" w:hAnsi="Simplified Arabic" w:cs="Simplified Arabic" w:hint="cs"/>
          <w:sz w:val="28"/>
          <w:szCs w:val="28"/>
          <w:rtl/>
          <w:lang w:bidi="ar-JO"/>
        </w:rPr>
        <w:t>ي</w:t>
      </w:r>
      <w:r w:rsidRPr="006D394C">
        <w:rPr>
          <w:rFonts w:ascii="Simplified Arabic" w:hAnsi="Simplified Arabic" w:cs="Simplified Arabic"/>
          <w:sz w:val="28"/>
          <w:szCs w:val="28"/>
          <w:rtl/>
          <w:lang w:bidi="ar-JO"/>
        </w:rPr>
        <w:t>ن لذلك، وكان عليها فسخ الحكم وإحالة الدعوى لمحكمة صلح أريحا صاحبة الصلاحية والاختصاص، فإن حكمها يغدو معيباً ومستوجباً النقض</w:t>
      </w:r>
      <w:r w:rsidR="001A0AFE">
        <w:rPr>
          <w:rFonts w:ascii="Simplified Arabic" w:hAnsi="Simplified Arabic" w:cs="Simplified Arabic" w:hint="cs"/>
          <w:sz w:val="28"/>
          <w:szCs w:val="28"/>
          <w:rtl/>
          <w:lang w:bidi="ar-JO"/>
        </w:rPr>
        <w:t>"</w:t>
      </w:r>
      <w:r w:rsidR="004D466E">
        <w:rPr>
          <w:rStyle w:val="FootnoteReference"/>
          <w:rFonts w:ascii="Simplified Arabic" w:hAnsi="Simplified Arabic" w:cs="Simplified Arabic"/>
          <w:sz w:val="28"/>
          <w:szCs w:val="28"/>
          <w:rtl/>
          <w:lang w:bidi="ar-JO"/>
        </w:rPr>
        <w:footnoteReference w:id="212"/>
      </w:r>
      <w:r w:rsidRPr="006D394C">
        <w:rPr>
          <w:rFonts w:ascii="Simplified Arabic" w:hAnsi="Simplified Arabic" w:cs="Simplified Arabic"/>
          <w:sz w:val="28"/>
          <w:szCs w:val="28"/>
          <w:rtl/>
          <w:lang w:bidi="ar-JO"/>
        </w:rPr>
        <w:t>.</w:t>
      </w:r>
    </w:p>
    <w:p w:rsidR="001250AD" w:rsidRPr="006D394C" w:rsidRDefault="001250AD" w:rsidP="001250AD">
      <w:pPr>
        <w:jc w:val="both"/>
        <w:rPr>
          <w:rFonts w:ascii="Simplified Arabic" w:hAnsi="Simplified Arabic" w:cs="Simplified Arabic"/>
          <w:sz w:val="28"/>
          <w:szCs w:val="28"/>
          <w:rtl/>
          <w:lang w:bidi="ar-JO"/>
        </w:rPr>
      </w:pPr>
      <w:r w:rsidRPr="006D394C">
        <w:rPr>
          <w:rFonts w:ascii="Simplified Arabic" w:hAnsi="Simplified Arabic" w:cs="Simplified Arabic"/>
          <w:sz w:val="28"/>
          <w:szCs w:val="28"/>
          <w:rtl/>
          <w:lang w:bidi="ar-JO"/>
        </w:rPr>
        <w:t>ويميل الباحث إلى تأي</w:t>
      </w:r>
      <w:r w:rsidR="00F0083B">
        <w:rPr>
          <w:rFonts w:ascii="Simplified Arabic" w:hAnsi="Simplified Arabic" w:cs="Simplified Arabic" w:hint="cs"/>
          <w:sz w:val="28"/>
          <w:szCs w:val="28"/>
          <w:rtl/>
          <w:lang w:bidi="ar-JO"/>
        </w:rPr>
        <w:t>ي</w:t>
      </w:r>
      <w:r w:rsidRPr="006D394C">
        <w:rPr>
          <w:rFonts w:ascii="Simplified Arabic" w:hAnsi="Simplified Arabic" w:cs="Simplified Arabic"/>
          <w:sz w:val="28"/>
          <w:szCs w:val="28"/>
          <w:rtl/>
          <w:lang w:bidi="ar-JO"/>
        </w:rPr>
        <w:t>د الاتجاه الأول حيث أن ذلك يشكل تطبيقاً لنص المادة 60 من قانون أصول المحاكمات الساري</w:t>
      </w:r>
      <w:r w:rsidR="004D466E">
        <w:rPr>
          <w:rStyle w:val="FootnoteReference"/>
          <w:rFonts w:ascii="Simplified Arabic" w:hAnsi="Simplified Arabic" w:cs="Simplified Arabic"/>
          <w:sz w:val="28"/>
          <w:szCs w:val="28"/>
          <w:rtl/>
          <w:lang w:bidi="ar-JO"/>
        </w:rPr>
        <w:footnoteReference w:id="213"/>
      </w:r>
      <w:r w:rsidRPr="006D394C">
        <w:rPr>
          <w:rFonts w:ascii="Simplified Arabic" w:hAnsi="Simplified Arabic" w:cs="Simplified Arabic"/>
          <w:sz w:val="28"/>
          <w:szCs w:val="28"/>
          <w:rtl/>
          <w:lang w:bidi="ar-JO"/>
        </w:rPr>
        <w:t xml:space="preserve"> والذي يعني أن المحكمة التي تحكم بالإحالة هي المحكمة التي تكون غير مختصة وليس المحكمة التي تقضي بإلغاء أو فسخ الحكم.</w:t>
      </w:r>
    </w:p>
    <w:p w:rsidR="00BA0FEA" w:rsidRDefault="001250AD" w:rsidP="001A0AFE">
      <w:pPr>
        <w:jc w:val="both"/>
        <w:rPr>
          <w:rFonts w:ascii="Simplified Arabic" w:hAnsi="Simplified Arabic" w:cs="Simplified Arabic"/>
          <w:sz w:val="28"/>
          <w:szCs w:val="28"/>
          <w:rtl/>
        </w:rPr>
      </w:pPr>
      <w:r w:rsidRPr="006D394C">
        <w:rPr>
          <w:rFonts w:ascii="Simplified Arabic" w:hAnsi="Simplified Arabic" w:cs="Simplified Arabic"/>
          <w:sz w:val="28"/>
          <w:szCs w:val="28"/>
          <w:rtl/>
          <w:lang w:bidi="ar-JO"/>
        </w:rPr>
        <w:t>فإذا كانت الإحالة متصورة أمام محاكم الدرجة الأولى والثانية فهل توجد إحالة أمام محكمة النقض، وهو ما س</w:t>
      </w:r>
      <w:r w:rsidR="001A0AFE">
        <w:rPr>
          <w:rFonts w:ascii="Simplified Arabic" w:hAnsi="Simplified Arabic" w:cs="Simplified Arabic" w:hint="cs"/>
          <w:sz w:val="28"/>
          <w:szCs w:val="28"/>
          <w:rtl/>
          <w:lang w:bidi="ar-JO"/>
        </w:rPr>
        <w:t xml:space="preserve">نقوم بدراسته </w:t>
      </w:r>
      <w:r w:rsidRPr="006D394C">
        <w:rPr>
          <w:rFonts w:ascii="Simplified Arabic" w:hAnsi="Simplified Arabic" w:cs="Simplified Arabic"/>
          <w:sz w:val="28"/>
          <w:szCs w:val="28"/>
          <w:rtl/>
          <w:lang w:bidi="ar-JO"/>
        </w:rPr>
        <w:t xml:space="preserve">في </w:t>
      </w:r>
      <w:r w:rsidR="000869F2">
        <w:rPr>
          <w:rFonts w:ascii="Simplified Arabic" w:hAnsi="Simplified Arabic" w:cs="Simplified Arabic" w:hint="cs"/>
          <w:sz w:val="28"/>
          <w:szCs w:val="28"/>
          <w:rtl/>
          <w:lang w:bidi="ar-JO"/>
        </w:rPr>
        <w:t>المطلب</w:t>
      </w:r>
      <w:r w:rsidRPr="006D394C">
        <w:rPr>
          <w:rFonts w:ascii="Simplified Arabic" w:hAnsi="Simplified Arabic" w:cs="Simplified Arabic"/>
          <w:sz w:val="28"/>
          <w:szCs w:val="28"/>
          <w:rtl/>
          <w:lang w:bidi="ar-JO"/>
        </w:rPr>
        <w:t xml:space="preserve"> الثالث. </w:t>
      </w:r>
    </w:p>
    <w:p w:rsidR="00BA0FEA" w:rsidRDefault="00BA0FEA">
      <w:pPr>
        <w:bidi w:val="0"/>
        <w:spacing w:after="160" w:line="259" w:lineRule="auto"/>
        <w:rPr>
          <w:rFonts w:ascii="Simplified Arabic" w:hAnsi="Simplified Arabic" w:cs="Simplified Arabic"/>
          <w:sz w:val="28"/>
          <w:szCs w:val="28"/>
          <w:rtl/>
          <w:lang w:bidi="ar-JO"/>
        </w:rPr>
      </w:pPr>
    </w:p>
    <w:p w:rsidR="00BA0FEA" w:rsidRPr="008F617D" w:rsidRDefault="00DB65BB" w:rsidP="00DB65BB">
      <w:pPr>
        <w:jc w:val="center"/>
        <w:rPr>
          <w:rFonts w:ascii="Simplified Arabic" w:hAnsi="Simplified Arabic" w:cs="Simplified Arabic"/>
          <w:b/>
          <w:bCs/>
          <w:sz w:val="28"/>
          <w:szCs w:val="28"/>
          <w:rtl/>
        </w:rPr>
      </w:pPr>
      <w:r>
        <w:rPr>
          <w:rFonts w:ascii="Simplified Arabic" w:hAnsi="Simplified Arabic" w:cs="Simplified Arabic"/>
          <w:b/>
          <w:bCs/>
          <w:sz w:val="28"/>
          <w:szCs w:val="28"/>
          <w:rtl/>
          <w:lang w:bidi="ar-JO"/>
        </w:rPr>
        <w:t>ال</w:t>
      </w:r>
      <w:r>
        <w:rPr>
          <w:rFonts w:ascii="Simplified Arabic" w:hAnsi="Simplified Arabic" w:cs="Simplified Arabic" w:hint="cs"/>
          <w:b/>
          <w:bCs/>
          <w:sz w:val="28"/>
          <w:szCs w:val="28"/>
          <w:rtl/>
          <w:lang w:bidi="ar-JO"/>
        </w:rPr>
        <w:t>مطلب</w:t>
      </w:r>
      <w:r w:rsidR="00AD740A">
        <w:rPr>
          <w:rFonts w:ascii="Simplified Arabic" w:hAnsi="Simplified Arabic" w:cs="Simplified Arabic"/>
          <w:b/>
          <w:bCs/>
          <w:sz w:val="28"/>
          <w:szCs w:val="28"/>
          <w:rtl/>
          <w:lang w:bidi="ar-JO"/>
        </w:rPr>
        <w:t xml:space="preserve"> الثا</w:t>
      </w:r>
      <w:r w:rsidR="00AD740A">
        <w:rPr>
          <w:rFonts w:ascii="Simplified Arabic" w:hAnsi="Simplified Arabic" w:cs="Simplified Arabic" w:hint="cs"/>
          <w:b/>
          <w:bCs/>
          <w:sz w:val="28"/>
          <w:szCs w:val="28"/>
          <w:rtl/>
          <w:lang w:bidi="ar-JO"/>
        </w:rPr>
        <w:t>لث</w:t>
      </w:r>
    </w:p>
    <w:p w:rsidR="00BA0FEA" w:rsidRPr="008F617D" w:rsidRDefault="00BA0FEA" w:rsidP="00DB65BB">
      <w:pPr>
        <w:jc w:val="center"/>
        <w:rPr>
          <w:rFonts w:ascii="Simplified Arabic" w:hAnsi="Simplified Arabic" w:cs="Simplified Arabic"/>
          <w:b/>
          <w:bCs/>
          <w:sz w:val="28"/>
          <w:szCs w:val="28"/>
          <w:rtl/>
          <w:lang w:bidi="ar-JO"/>
        </w:rPr>
      </w:pPr>
      <w:r w:rsidRPr="008F617D">
        <w:rPr>
          <w:rFonts w:ascii="Simplified Arabic" w:hAnsi="Simplified Arabic" w:cs="Simplified Arabic"/>
          <w:b/>
          <w:bCs/>
          <w:sz w:val="28"/>
          <w:szCs w:val="28"/>
          <w:rtl/>
          <w:lang w:bidi="ar-JO"/>
        </w:rPr>
        <w:t xml:space="preserve">نطاق </w:t>
      </w:r>
      <w:r w:rsidRPr="008F617D">
        <w:rPr>
          <w:rFonts w:ascii="Simplified Arabic" w:hAnsi="Simplified Arabic" w:cs="Simplified Arabic" w:hint="cs"/>
          <w:b/>
          <w:bCs/>
          <w:sz w:val="28"/>
          <w:szCs w:val="28"/>
          <w:rtl/>
          <w:lang w:bidi="ar-JO"/>
        </w:rPr>
        <w:t>الإحالة من</w:t>
      </w:r>
      <w:r w:rsidR="00C02537" w:rsidRPr="008F617D">
        <w:rPr>
          <w:rFonts w:ascii="Simplified Arabic" w:hAnsi="Simplified Arabic" w:cs="Simplified Arabic" w:hint="cs"/>
          <w:b/>
          <w:bCs/>
          <w:sz w:val="28"/>
          <w:szCs w:val="28"/>
          <w:rtl/>
          <w:lang w:bidi="ar-JO"/>
        </w:rPr>
        <w:t>و</w:t>
      </w:r>
      <w:r w:rsidRPr="008F617D">
        <w:rPr>
          <w:rFonts w:ascii="Simplified Arabic" w:hAnsi="Simplified Arabic" w:cs="Simplified Arabic" w:hint="cs"/>
          <w:b/>
          <w:bCs/>
          <w:sz w:val="28"/>
          <w:szCs w:val="28"/>
          <w:rtl/>
        </w:rPr>
        <w:t>إلى</w:t>
      </w:r>
      <w:r w:rsidRPr="008F617D">
        <w:rPr>
          <w:rFonts w:ascii="Simplified Arabic" w:hAnsi="Simplified Arabic" w:cs="Simplified Arabic" w:hint="cs"/>
          <w:b/>
          <w:bCs/>
          <w:sz w:val="28"/>
          <w:szCs w:val="28"/>
          <w:rtl/>
          <w:lang w:bidi="ar-JO"/>
        </w:rPr>
        <w:t>محكمة النقض</w:t>
      </w:r>
    </w:p>
    <w:p w:rsidR="00BA0FEA" w:rsidRPr="00711966" w:rsidRDefault="00BA0FEA" w:rsidP="00BA0FEA">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 xml:space="preserve">نص </w:t>
      </w:r>
      <w:r w:rsidRPr="00711966">
        <w:rPr>
          <w:rFonts w:ascii="Simplified Arabic" w:hAnsi="Simplified Arabic" w:cs="Simplified Arabic" w:hint="cs"/>
          <w:sz w:val="28"/>
          <w:szCs w:val="28"/>
          <w:rtl/>
          <w:lang w:bidi="ar-JO"/>
        </w:rPr>
        <w:t>المشرع الفلسطيني في</w:t>
      </w:r>
      <w:r w:rsidRPr="00711966">
        <w:rPr>
          <w:rFonts w:ascii="Simplified Arabic" w:hAnsi="Simplified Arabic" w:cs="Simplified Arabic"/>
          <w:sz w:val="28"/>
          <w:szCs w:val="28"/>
          <w:rtl/>
          <w:lang w:bidi="ar-JO"/>
        </w:rPr>
        <w:t xml:space="preserve"> قانون تشكيل المحاكم النظامية</w:t>
      </w:r>
      <w:r w:rsidR="00A03A91">
        <w:rPr>
          <w:rStyle w:val="FootnoteReference"/>
          <w:rFonts w:ascii="Simplified Arabic" w:hAnsi="Simplified Arabic" w:cs="Simplified Arabic"/>
          <w:sz w:val="28"/>
          <w:szCs w:val="28"/>
          <w:rtl/>
          <w:lang w:bidi="ar-JO"/>
        </w:rPr>
        <w:footnoteReference w:id="214"/>
      </w:r>
      <w:r w:rsidRPr="00711966">
        <w:rPr>
          <w:rFonts w:ascii="Simplified Arabic" w:hAnsi="Simplified Arabic" w:cs="Simplified Arabic"/>
          <w:sz w:val="28"/>
          <w:szCs w:val="28"/>
          <w:rtl/>
          <w:lang w:bidi="ar-JO"/>
        </w:rPr>
        <w:t xml:space="preserve"> وقانون السلطة القضائية</w:t>
      </w:r>
      <w:r w:rsidR="00A03A91">
        <w:rPr>
          <w:rStyle w:val="FootnoteReference"/>
          <w:rFonts w:ascii="Simplified Arabic" w:hAnsi="Simplified Arabic" w:cs="Simplified Arabic"/>
          <w:sz w:val="28"/>
          <w:szCs w:val="28"/>
          <w:rtl/>
          <w:lang w:bidi="ar-JO"/>
        </w:rPr>
        <w:footnoteReference w:id="215"/>
      </w:r>
      <w:r w:rsidRPr="00711966">
        <w:rPr>
          <w:rFonts w:ascii="Simplified Arabic" w:hAnsi="Simplified Arabic" w:cs="Simplified Arabic"/>
          <w:sz w:val="28"/>
          <w:szCs w:val="28"/>
          <w:rtl/>
          <w:lang w:bidi="ar-JO"/>
        </w:rPr>
        <w:t xml:space="preserve"> على إنشاء محك</w:t>
      </w:r>
      <w:r w:rsidR="00E24957">
        <w:rPr>
          <w:rFonts w:ascii="Simplified Arabic" w:hAnsi="Simplified Arabic" w:cs="Simplified Arabic"/>
          <w:sz w:val="28"/>
          <w:szCs w:val="28"/>
          <w:rtl/>
          <w:lang w:bidi="ar-JO"/>
        </w:rPr>
        <w:t>مة عليا، تكون محكمة النقض أحد د</w:t>
      </w:r>
      <w:r w:rsidRPr="00711966">
        <w:rPr>
          <w:rFonts w:ascii="Simplified Arabic" w:hAnsi="Simplified Arabic" w:cs="Simplified Arabic"/>
          <w:sz w:val="28"/>
          <w:szCs w:val="28"/>
          <w:rtl/>
          <w:lang w:bidi="ar-JO"/>
        </w:rPr>
        <w:t>ائر</w:t>
      </w:r>
      <w:r w:rsidR="00E24957">
        <w:rPr>
          <w:rFonts w:ascii="Simplified Arabic" w:hAnsi="Simplified Arabic" w:cs="Simplified Arabic" w:hint="cs"/>
          <w:sz w:val="28"/>
          <w:szCs w:val="28"/>
          <w:rtl/>
          <w:lang w:bidi="ar-JO"/>
        </w:rPr>
        <w:t>تي</w:t>
      </w:r>
      <w:r w:rsidRPr="00711966">
        <w:rPr>
          <w:rFonts w:ascii="Simplified Arabic" w:hAnsi="Simplified Arabic" w:cs="Simplified Arabic"/>
          <w:sz w:val="28"/>
          <w:szCs w:val="28"/>
          <w:rtl/>
          <w:lang w:bidi="ar-JO"/>
        </w:rPr>
        <w:t>ها</w:t>
      </w:r>
      <w:r w:rsidR="003F7A59">
        <w:rPr>
          <w:rStyle w:val="FootnoteReference"/>
          <w:rFonts w:ascii="Simplified Arabic" w:hAnsi="Simplified Arabic" w:cs="Simplified Arabic"/>
          <w:sz w:val="28"/>
          <w:szCs w:val="28"/>
          <w:rtl/>
          <w:lang w:bidi="ar-JO"/>
        </w:rPr>
        <w:footnoteReference w:id="216"/>
      </w:r>
      <w:r w:rsidRPr="00711966">
        <w:rPr>
          <w:rFonts w:ascii="Simplified Arabic" w:hAnsi="Simplified Arabic" w:cs="Simplified Arabic"/>
          <w:sz w:val="28"/>
          <w:szCs w:val="28"/>
          <w:rtl/>
          <w:lang w:bidi="ar-JO"/>
        </w:rPr>
        <w:t xml:space="preserve">، حيث تكون وظيفتها مراقبة صحة تطبيق المحاكم للقانون والمحافظة على وحدة تفسير القواعد </w:t>
      </w:r>
      <w:r w:rsidRPr="00711966">
        <w:rPr>
          <w:rFonts w:ascii="Simplified Arabic" w:hAnsi="Simplified Arabic" w:cs="Simplified Arabic" w:hint="cs"/>
          <w:sz w:val="28"/>
          <w:szCs w:val="28"/>
          <w:rtl/>
          <w:lang w:bidi="ar-JO"/>
        </w:rPr>
        <w:t>القانونية في</w:t>
      </w:r>
      <w:r w:rsidRPr="00711966">
        <w:rPr>
          <w:rFonts w:ascii="Simplified Arabic" w:hAnsi="Simplified Arabic" w:cs="Simplified Arabic"/>
          <w:sz w:val="28"/>
          <w:szCs w:val="28"/>
          <w:rtl/>
          <w:lang w:bidi="ar-JO"/>
        </w:rPr>
        <w:t xml:space="preserve"> أنحاء الدولة</w:t>
      </w:r>
      <w:r w:rsidR="003F7A59">
        <w:rPr>
          <w:rStyle w:val="FootnoteReference"/>
          <w:rFonts w:ascii="Simplified Arabic" w:hAnsi="Simplified Arabic" w:cs="Simplified Arabic"/>
          <w:sz w:val="28"/>
          <w:szCs w:val="28"/>
          <w:rtl/>
          <w:lang w:bidi="ar-JO"/>
        </w:rPr>
        <w:footnoteReference w:id="217"/>
      </w:r>
      <w:r w:rsidRPr="00711966">
        <w:rPr>
          <w:rFonts w:ascii="Simplified Arabic" w:hAnsi="Simplified Arabic" w:cs="Simplified Arabic"/>
          <w:sz w:val="28"/>
          <w:szCs w:val="28"/>
          <w:rtl/>
          <w:lang w:bidi="ar-JO"/>
        </w:rPr>
        <w:t xml:space="preserve">، وتتربع هذه المحكمة على قمة النظام القضائي في سلم ترتيب المحاكم </w:t>
      </w:r>
      <w:r w:rsidRPr="00711966">
        <w:rPr>
          <w:rFonts w:ascii="Simplified Arabic" w:hAnsi="Simplified Arabic" w:cs="Simplified Arabic" w:hint="cs"/>
          <w:sz w:val="28"/>
          <w:szCs w:val="28"/>
          <w:rtl/>
          <w:lang w:bidi="ar-JO"/>
        </w:rPr>
        <w:t>النظامية، لكنها</w:t>
      </w:r>
      <w:r w:rsidRPr="00711966">
        <w:rPr>
          <w:rFonts w:ascii="Simplified Arabic" w:hAnsi="Simplified Arabic" w:cs="Simplified Arabic"/>
          <w:sz w:val="28"/>
          <w:szCs w:val="28"/>
          <w:rtl/>
          <w:lang w:bidi="ar-JO"/>
        </w:rPr>
        <w:t xml:space="preserve"> في كل الأحوال لا تعتبر درجة ثالثة من درجات التقاضي</w:t>
      </w:r>
      <w:r w:rsidR="003F7A59">
        <w:rPr>
          <w:rStyle w:val="FootnoteReference"/>
          <w:rFonts w:ascii="Simplified Arabic" w:hAnsi="Simplified Arabic" w:cs="Simplified Arabic"/>
          <w:sz w:val="28"/>
          <w:szCs w:val="28"/>
          <w:rtl/>
          <w:lang w:bidi="ar-JO"/>
        </w:rPr>
        <w:footnoteReference w:id="218"/>
      </w:r>
      <w:r w:rsidRPr="00711966">
        <w:rPr>
          <w:rFonts w:ascii="Simplified Arabic" w:hAnsi="Simplified Arabic" w:cs="Simplified Arabic"/>
          <w:sz w:val="28"/>
          <w:szCs w:val="28"/>
          <w:rtl/>
          <w:lang w:bidi="ar-JO"/>
        </w:rPr>
        <w:t>، وأحكامها لا تخضع للطعن فيها بأي طريقة من طرق الطعن</w:t>
      </w:r>
      <w:r w:rsidR="003F7A59">
        <w:rPr>
          <w:rStyle w:val="FootnoteReference"/>
          <w:rFonts w:ascii="Simplified Arabic" w:hAnsi="Simplified Arabic" w:cs="Simplified Arabic"/>
          <w:sz w:val="28"/>
          <w:szCs w:val="28"/>
          <w:rtl/>
          <w:lang w:bidi="ar-JO"/>
        </w:rPr>
        <w:footnoteReference w:id="219"/>
      </w:r>
      <w:r w:rsidRPr="00711966">
        <w:rPr>
          <w:rFonts w:ascii="Simplified Arabic" w:hAnsi="Simplified Arabic" w:cs="Simplified Arabic"/>
          <w:sz w:val="28"/>
          <w:szCs w:val="28"/>
          <w:rtl/>
          <w:lang w:bidi="ar-JO"/>
        </w:rPr>
        <w:t>.</w:t>
      </w:r>
    </w:p>
    <w:p w:rsidR="00BA0FEA" w:rsidRPr="00711966" w:rsidRDefault="003F7A59" w:rsidP="006C43D7">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BA0FEA" w:rsidRPr="00711966">
        <w:rPr>
          <w:rFonts w:ascii="Simplified Arabic" w:hAnsi="Simplified Arabic" w:cs="Simplified Arabic"/>
          <w:sz w:val="28"/>
          <w:szCs w:val="28"/>
          <w:rtl/>
          <w:lang w:bidi="ar-JO"/>
        </w:rPr>
        <w:t>حيث أن المشر</w:t>
      </w:r>
      <w:r w:rsidR="00EE003C">
        <w:rPr>
          <w:rFonts w:ascii="Simplified Arabic" w:hAnsi="Simplified Arabic" w:cs="Simplified Arabic"/>
          <w:sz w:val="28"/>
          <w:szCs w:val="28"/>
          <w:rtl/>
          <w:lang w:bidi="ar-JO"/>
        </w:rPr>
        <w:t>ع الفلسطيني نظم مرحلة الطعن بال</w:t>
      </w:r>
      <w:r w:rsidR="00EE003C">
        <w:rPr>
          <w:rFonts w:ascii="Simplified Arabic" w:hAnsi="Simplified Arabic" w:cs="Simplified Arabic" w:hint="cs"/>
          <w:sz w:val="28"/>
          <w:szCs w:val="28"/>
          <w:rtl/>
          <w:lang w:bidi="ar-JO"/>
        </w:rPr>
        <w:t>أ</w:t>
      </w:r>
      <w:r w:rsidR="00BA0FEA" w:rsidRPr="00711966">
        <w:rPr>
          <w:rFonts w:ascii="Simplified Arabic" w:hAnsi="Simplified Arabic" w:cs="Simplified Arabic"/>
          <w:sz w:val="28"/>
          <w:szCs w:val="28"/>
          <w:rtl/>
          <w:lang w:bidi="ar-JO"/>
        </w:rPr>
        <w:t xml:space="preserve">حكام </w:t>
      </w:r>
      <w:r w:rsidR="00BA0FEA" w:rsidRPr="00711966">
        <w:rPr>
          <w:rFonts w:ascii="Simplified Arabic" w:hAnsi="Simplified Arabic" w:cs="Simplified Arabic" w:hint="cs"/>
          <w:sz w:val="28"/>
          <w:szCs w:val="28"/>
          <w:rtl/>
          <w:lang w:bidi="ar-JO"/>
        </w:rPr>
        <w:t>بطريق النقض</w:t>
      </w:r>
      <w:r w:rsidR="00BA0FEA" w:rsidRPr="00711966">
        <w:rPr>
          <w:rFonts w:ascii="Simplified Arabic" w:hAnsi="Simplified Arabic" w:cs="Simplified Arabic"/>
          <w:sz w:val="28"/>
          <w:szCs w:val="28"/>
          <w:rtl/>
          <w:lang w:bidi="ar-JO"/>
        </w:rPr>
        <w:t xml:space="preserve"> بشكل مفصل</w:t>
      </w:r>
      <w:r>
        <w:rPr>
          <w:rStyle w:val="FootnoteReference"/>
          <w:rFonts w:ascii="Simplified Arabic" w:hAnsi="Simplified Arabic" w:cs="Simplified Arabic"/>
          <w:sz w:val="28"/>
          <w:szCs w:val="28"/>
          <w:rtl/>
          <w:lang w:bidi="ar-JO"/>
        </w:rPr>
        <w:footnoteReference w:id="220"/>
      </w:r>
      <w:r w:rsidR="00BA0FEA" w:rsidRPr="00711966">
        <w:rPr>
          <w:rFonts w:ascii="Simplified Arabic" w:hAnsi="Simplified Arabic" w:cs="Simplified Arabic"/>
          <w:sz w:val="28"/>
          <w:szCs w:val="28"/>
          <w:rtl/>
          <w:lang w:bidi="ar-JO"/>
        </w:rPr>
        <w:t xml:space="preserve">، وأوجب من </w:t>
      </w:r>
      <w:r w:rsidR="00BA0FEA" w:rsidRPr="00711966">
        <w:rPr>
          <w:rFonts w:ascii="Simplified Arabic" w:hAnsi="Simplified Arabic" w:cs="Simplified Arabic" w:hint="cs"/>
          <w:sz w:val="28"/>
          <w:szCs w:val="28"/>
          <w:rtl/>
          <w:lang w:bidi="ar-JO"/>
        </w:rPr>
        <w:t>خلالها على</w:t>
      </w:r>
      <w:r w:rsidR="00BA0FEA" w:rsidRPr="00711966">
        <w:rPr>
          <w:rFonts w:ascii="Simplified Arabic" w:hAnsi="Simplified Arabic" w:cs="Simplified Arabic"/>
          <w:sz w:val="28"/>
          <w:szCs w:val="28"/>
          <w:rtl/>
          <w:lang w:bidi="ar-JO"/>
        </w:rPr>
        <w:t xml:space="preserve"> هذه المحكمة أن تقوم بالإحالة في حالات معينة</w:t>
      </w:r>
      <w:r w:rsidR="00C95B0E">
        <w:rPr>
          <w:rStyle w:val="FootnoteReference"/>
          <w:rFonts w:ascii="Simplified Arabic" w:hAnsi="Simplified Arabic" w:cs="Simplified Arabic"/>
          <w:sz w:val="28"/>
          <w:szCs w:val="28"/>
          <w:rtl/>
          <w:lang w:bidi="ar-JO"/>
        </w:rPr>
        <w:footnoteReference w:id="221"/>
      </w:r>
      <w:r w:rsidR="00BA0FEA" w:rsidRPr="00711966">
        <w:rPr>
          <w:rFonts w:ascii="Simplified Arabic" w:hAnsi="Simplified Arabic" w:cs="Simplified Arabic"/>
          <w:sz w:val="28"/>
          <w:szCs w:val="28"/>
          <w:rtl/>
          <w:lang w:bidi="ar-JO"/>
        </w:rPr>
        <w:t xml:space="preserve">، فإن ذلك يثير التساؤل </w:t>
      </w:r>
      <w:r w:rsidR="00EE003C">
        <w:rPr>
          <w:rFonts w:ascii="Simplified Arabic" w:hAnsi="Simplified Arabic" w:cs="Simplified Arabic" w:hint="cs"/>
          <w:sz w:val="28"/>
          <w:szCs w:val="28"/>
          <w:rtl/>
          <w:lang w:bidi="ar-JO"/>
        </w:rPr>
        <w:t xml:space="preserve">عن مدى تطبيق نظام </w:t>
      </w:r>
      <w:r w:rsidR="00BA0FEA" w:rsidRPr="00711966">
        <w:rPr>
          <w:rFonts w:ascii="Simplified Arabic" w:hAnsi="Simplified Arabic" w:cs="Simplified Arabic"/>
          <w:sz w:val="28"/>
          <w:szCs w:val="28"/>
          <w:rtl/>
          <w:lang w:bidi="ar-JO"/>
        </w:rPr>
        <w:t>الإحالة لعدم الاختصاص أمام محكمة النقض</w:t>
      </w:r>
      <w:r w:rsidR="00EE003C">
        <w:rPr>
          <w:rFonts w:ascii="Simplified Arabic" w:hAnsi="Simplified Arabic" w:cs="Simplified Arabic" w:hint="cs"/>
          <w:sz w:val="28"/>
          <w:szCs w:val="28"/>
          <w:rtl/>
          <w:lang w:bidi="ar-JO"/>
        </w:rPr>
        <w:t>،</w:t>
      </w:r>
      <w:r w:rsidR="00BA0FEA" w:rsidRPr="00711966">
        <w:rPr>
          <w:rFonts w:ascii="Simplified Arabic" w:hAnsi="Simplified Arabic" w:cs="Simplified Arabic"/>
          <w:sz w:val="28"/>
          <w:szCs w:val="28"/>
          <w:rtl/>
          <w:lang w:bidi="ar-JO"/>
        </w:rPr>
        <w:t xml:space="preserve"> بمعنى آخر هل تجوز الإحالة لعدم الاختصاص من محاكم </w:t>
      </w:r>
      <w:r w:rsidR="006C43D7">
        <w:rPr>
          <w:rFonts w:ascii="Simplified Arabic" w:hAnsi="Simplified Arabic" w:cs="Simplified Arabic" w:hint="cs"/>
          <w:sz w:val="28"/>
          <w:szCs w:val="28"/>
          <w:rtl/>
          <w:lang w:bidi="ar-JO"/>
        </w:rPr>
        <w:t xml:space="preserve">الدرجة الثانية </w:t>
      </w:r>
      <w:r w:rsidR="00BA0FEA" w:rsidRPr="00711966">
        <w:rPr>
          <w:rFonts w:ascii="Simplified Arabic" w:hAnsi="Simplified Arabic" w:cs="Simplified Arabic"/>
          <w:sz w:val="28"/>
          <w:szCs w:val="28"/>
          <w:rtl/>
          <w:lang w:bidi="ar-JO"/>
        </w:rPr>
        <w:t xml:space="preserve">إلى محكمة النقض من جانب، وهل يجوز لمحكمة النقض أن تحيل إلى </w:t>
      </w:r>
      <w:r w:rsidR="00E4196C" w:rsidRPr="00711966">
        <w:rPr>
          <w:rFonts w:ascii="Simplified Arabic" w:hAnsi="Simplified Arabic" w:cs="Simplified Arabic" w:hint="cs"/>
          <w:sz w:val="28"/>
          <w:szCs w:val="28"/>
          <w:rtl/>
          <w:lang w:bidi="ar-JO"/>
        </w:rPr>
        <w:t>المحاكم الأدنى</w:t>
      </w:r>
      <w:r w:rsidR="00BA0FEA" w:rsidRPr="00711966">
        <w:rPr>
          <w:rFonts w:ascii="Simplified Arabic" w:hAnsi="Simplified Arabic" w:cs="Simplified Arabic"/>
          <w:sz w:val="28"/>
          <w:szCs w:val="28"/>
          <w:rtl/>
          <w:lang w:bidi="ar-JO"/>
        </w:rPr>
        <w:t xml:space="preserve"> درجة منها من جانب آخر؟ </w:t>
      </w:r>
    </w:p>
    <w:p w:rsidR="00BA0FEA" w:rsidRPr="00711966" w:rsidRDefault="00EE003C" w:rsidP="00EE003C">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في الإجابة على هذه الأسئلة سنقوم بتقسيم هذا المطلب إلى فرعين ن</w:t>
      </w:r>
      <w:r w:rsidR="00BA0FEA" w:rsidRPr="00711966">
        <w:rPr>
          <w:rFonts w:ascii="Simplified Arabic" w:hAnsi="Simplified Arabic" w:cs="Simplified Arabic"/>
          <w:sz w:val="28"/>
          <w:szCs w:val="28"/>
          <w:rtl/>
          <w:lang w:bidi="ar-JO"/>
        </w:rPr>
        <w:t>تناول في الأول: مدى جواز الإحالة إلى محكمة النقض، بينما يتناول في الثاني مدى جواز الإحالة من محكمة النقض</w:t>
      </w:r>
      <w:r>
        <w:rPr>
          <w:rFonts w:ascii="Simplified Arabic" w:hAnsi="Simplified Arabic" w:cs="Simplified Arabic" w:hint="cs"/>
          <w:sz w:val="28"/>
          <w:szCs w:val="28"/>
          <w:rtl/>
          <w:lang w:bidi="ar-JO"/>
        </w:rPr>
        <w:t xml:space="preserve"> إلى محكمة الموضوع.</w:t>
      </w:r>
    </w:p>
    <w:p w:rsidR="001E0278" w:rsidRDefault="001E0278" w:rsidP="00BA0FEA">
      <w:pPr>
        <w:jc w:val="both"/>
        <w:rPr>
          <w:rFonts w:ascii="Simplified Arabic" w:hAnsi="Simplified Arabic" w:cs="Simplified Arabic"/>
          <w:sz w:val="28"/>
          <w:szCs w:val="28"/>
          <w:rtl/>
          <w:lang w:bidi="ar-JO"/>
        </w:rPr>
      </w:pPr>
    </w:p>
    <w:p w:rsidR="00DB65BB" w:rsidRDefault="00DB65BB" w:rsidP="00DB65BB">
      <w:pPr>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ال</w:t>
      </w:r>
      <w:r>
        <w:rPr>
          <w:rFonts w:ascii="Simplified Arabic" w:hAnsi="Simplified Arabic" w:cs="Simplified Arabic" w:hint="cs"/>
          <w:b/>
          <w:bCs/>
          <w:sz w:val="28"/>
          <w:szCs w:val="28"/>
          <w:rtl/>
          <w:lang w:bidi="ar-JO"/>
        </w:rPr>
        <w:t>فرع</w:t>
      </w:r>
      <w:r>
        <w:rPr>
          <w:rFonts w:ascii="Simplified Arabic" w:hAnsi="Simplified Arabic" w:cs="Simplified Arabic"/>
          <w:b/>
          <w:bCs/>
          <w:sz w:val="28"/>
          <w:szCs w:val="28"/>
          <w:rtl/>
          <w:lang w:bidi="ar-JO"/>
        </w:rPr>
        <w:t xml:space="preserve"> الأول</w:t>
      </w:r>
    </w:p>
    <w:p w:rsidR="00BA0FEA" w:rsidRPr="00E4196C" w:rsidRDefault="00BA0FEA" w:rsidP="00DB65BB">
      <w:pPr>
        <w:jc w:val="center"/>
        <w:rPr>
          <w:rFonts w:ascii="Simplified Arabic" w:hAnsi="Simplified Arabic" w:cs="Simplified Arabic"/>
          <w:b/>
          <w:bCs/>
          <w:sz w:val="28"/>
          <w:szCs w:val="28"/>
          <w:rtl/>
          <w:lang w:bidi="ar-JO"/>
        </w:rPr>
      </w:pPr>
      <w:r w:rsidRPr="00E4196C">
        <w:rPr>
          <w:rFonts w:ascii="Simplified Arabic" w:hAnsi="Simplified Arabic" w:cs="Simplified Arabic"/>
          <w:b/>
          <w:bCs/>
          <w:sz w:val="28"/>
          <w:szCs w:val="28"/>
          <w:rtl/>
          <w:lang w:bidi="ar-JO"/>
        </w:rPr>
        <w:t>مدى جواز الإحالة لعدم الاختصاص إلى محكمة النقض</w:t>
      </w:r>
    </w:p>
    <w:p w:rsidR="006B72A8" w:rsidRDefault="00BA0FEA" w:rsidP="006B72A8">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من خلال استعراض ما نص عليه المشرع الفلسطيني في قانون أصول المحاكمات المدنية</w:t>
      </w:r>
      <w:r w:rsidR="006B72A8">
        <w:rPr>
          <w:rFonts w:ascii="Simplified Arabic" w:hAnsi="Simplified Arabic" w:cs="Simplified Arabic" w:hint="cs"/>
          <w:sz w:val="28"/>
          <w:szCs w:val="28"/>
          <w:rtl/>
          <w:lang w:bidi="ar-JO"/>
        </w:rPr>
        <w:t xml:space="preserve"> والتجارية</w:t>
      </w:r>
      <w:r w:rsidR="00782EDC">
        <w:rPr>
          <w:rFonts w:ascii="Simplified Arabic" w:hAnsi="Simplified Arabic" w:cs="Simplified Arabic"/>
          <w:sz w:val="28"/>
          <w:szCs w:val="28"/>
          <w:rtl/>
          <w:lang w:bidi="ar-JO"/>
        </w:rPr>
        <w:t>، يلاحظ أن المشرع</w:t>
      </w:r>
      <w:r w:rsidRPr="00711966">
        <w:rPr>
          <w:rFonts w:ascii="Simplified Arabic" w:hAnsi="Simplified Arabic" w:cs="Simplified Arabic"/>
          <w:sz w:val="28"/>
          <w:szCs w:val="28"/>
          <w:rtl/>
          <w:lang w:bidi="ar-JO"/>
        </w:rPr>
        <w:t xml:space="preserve"> لم يتطرق لمسألة مدى جواز الإحالة لعدم الاختصاص من محاكم الدرجة ا</w:t>
      </w:r>
      <w:r w:rsidR="001E0278">
        <w:rPr>
          <w:rFonts w:ascii="Simplified Arabic" w:hAnsi="Simplified Arabic" w:cs="Simplified Arabic"/>
          <w:sz w:val="28"/>
          <w:szCs w:val="28"/>
          <w:rtl/>
          <w:lang w:bidi="ar-JO"/>
        </w:rPr>
        <w:t>لأولى أو الثانية إلى محكمة النق</w:t>
      </w:r>
      <w:r w:rsidR="001E0278">
        <w:rPr>
          <w:rFonts w:ascii="Simplified Arabic" w:hAnsi="Simplified Arabic" w:cs="Simplified Arabic" w:hint="cs"/>
          <w:sz w:val="28"/>
          <w:szCs w:val="28"/>
          <w:rtl/>
          <w:lang w:bidi="ar-JO"/>
        </w:rPr>
        <w:t>ض.</w:t>
      </w:r>
      <w:r w:rsidRPr="00711966">
        <w:rPr>
          <w:rFonts w:ascii="Simplified Arabic" w:hAnsi="Simplified Arabic" w:cs="Simplified Arabic"/>
          <w:sz w:val="28"/>
          <w:szCs w:val="28"/>
          <w:rtl/>
          <w:lang w:bidi="ar-JO"/>
        </w:rPr>
        <w:t xml:space="preserve"> وبالرجوع إلى الفقه القانوني في هذه المسألة، </w:t>
      </w:r>
      <w:r w:rsidR="001E0278">
        <w:rPr>
          <w:rFonts w:ascii="Simplified Arabic" w:hAnsi="Simplified Arabic" w:cs="Simplified Arabic" w:hint="cs"/>
          <w:sz w:val="28"/>
          <w:szCs w:val="28"/>
          <w:rtl/>
          <w:lang w:bidi="ar-JO"/>
        </w:rPr>
        <w:t>نجد</w:t>
      </w:r>
      <w:r w:rsidR="001E0278">
        <w:rPr>
          <w:rFonts w:ascii="Simplified Arabic" w:hAnsi="Simplified Arabic" w:cs="Simplified Arabic"/>
          <w:sz w:val="28"/>
          <w:szCs w:val="28"/>
          <w:rtl/>
          <w:lang w:bidi="ar-JO"/>
        </w:rPr>
        <w:t xml:space="preserve"> </w:t>
      </w:r>
      <w:r w:rsidR="001E0278">
        <w:rPr>
          <w:rFonts w:ascii="Simplified Arabic" w:hAnsi="Simplified Arabic" w:cs="Simplified Arabic"/>
          <w:sz w:val="28"/>
          <w:szCs w:val="28"/>
          <w:rtl/>
          <w:lang w:bidi="ar-JO"/>
        </w:rPr>
        <w:lastRenderedPageBreak/>
        <w:t xml:space="preserve">أن الاتجاه الغالب فيه، </w:t>
      </w:r>
      <w:r w:rsidR="001E0278">
        <w:rPr>
          <w:rFonts w:ascii="Simplified Arabic" w:hAnsi="Simplified Arabic" w:cs="Simplified Arabic" w:hint="cs"/>
          <w:sz w:val="28"/>
          <w:szCs w:val="28"/>
          <w:rtl/>
          <w:lang w:bidi="ar-JO"/>
        </w:rPr>
        <w:t>إ</w:t>
      </w:r>
      <w:r w:rsidRPr="00711966">
        <w:rPr>
          <w:rFonts w:ascii="Simplified Arabic" w:hAnsi="Simplified Arabic" w:cs="Simplified Arabic"/>
          <w:sz w:val="28"/>
          <w:szCs w:val="28"/>
          <w:rtl/>
          <w:lang w:bidi="ar-JO"/>
        </w:rPr>
        <w:t>ن لم يكن في مجموعة</w:t>
      </w:r>
      <w:r w:rsidR="00BB259F">
        <w:rPr>
          <w:rFonts w:ascii="Simplified Arabic" w:hAnsi="Simplified Arabic" w:cs="Simplified Arabic" w:hint="cs"/>
          <w:sz w:val="28"/>
          <w:szCs w:val="28"/>
          <w:rtl/>
          <w:lang w:bidi="ar-JO"/>
        </w:rPr>
        <w:t>،</w:t>
      </w:r>
      <w:r w:rsidRPr="00711966">
        <w:rPr>
          <w:rFonts w:ascii="Simplified Arabic" w:hAnsi="Simplified Arabic" w:cs="Simplified Arabic"/>
          <w:sz w:val="28"/>
          <w:szCs w:val="28"/>
          <w:rtl/>
          <w:lang w:bidi="ar-JO"/>
        </w:rPr>
        <w:t xml:space="preserve"> يذهب إلى أنه لا تجوز الإحالة من ا</w:t>
      </w:r>
      <w:r w:rsidR="00782EDC">
        <w:rPr>
          <w:rFonts w:ascii="Simplified Arabic" w:hAnsi="Simplified Arabic" w:cs="Simplified Arabic"/>
          <w:sz w:val="28"/>
          <w:szCs w:val="28"/>
          <w:rtl/>
          <w:lang w:bidi="ar-JO"/>
        </w:rPr>
        <w:t xml:space="preserve">لمحاكم الدنيا إلى محكمة النقض </w:t>
      </w:r>
      <w:r w:rsidR="008525F2">
        <w:rPr>
          <w:rFonts w:ascii="Simplified Arabic" w:hAnsi="Simplified Arabic" w:cs="Simplified Arabic"/>
          <w:sz w:val="28"/>
          <w:szCs w:val="28"/>
          <w:rtl/>
          <w:lang w:bidi="ar-JO"/>
        </w:rPr>
        <w:t>–</w:t>
      </w:r>
      <w:r w:rsidR="005B215A">
        <w:rPr>
          <w:rFonts w:ascii="Simplified Arabic" w:hAnsi="Simplified Arabic" w:cs="Simplified Arabic" w:hint="cs"/>
          <w:sz w:val="28"/>
          <w:szCs w:val="28"/>
          <w:rtl/>
          <w:lang w:bidi="ar-JO"/>
        </w:rPr>
        <w:t>أو</w:t>
      </w:r>
      <w:r w:rsidR="008525F2">
        <w:rPr>
          <w:rFonts w:ascii="Simplified Arabic" w:hAnsi="Simplified Arabic" w:cs="Simplified Arabic" w:hint="cs"/>
          <w:sz w:val="28"/>
          <w:szCs w:val="28"/>
          <w:rtl/>
          <w:lang w:bidi="ar-JO"/>
        </w:rPr>
        <w:t xml:space="preserve"> </w:t>
      </w:r>
      <w:r w:rsidR="005B215A" w:rsidRPr="00711966">
        <w:rPr>
          <w:rFonts w:ascii="Simplified Arabic" w:hAnsi="Simplified Arabic" w:cs="Simplified Arabic" w:hint="cs"/>
          <w:sz w:val="28"/>
          <w:szCs w:val="28"/>
          <w:rtl/>
          <w:lang w:bidi="ar-JO"/>
        </w:rPr>
        <w:t>التميز-ويستند</w:t>
      </w:r>
      <w:r w:rsidRPr="00711966">
        <w:rPr>
          <w:rFonts w:ascii="Simplified Arabic" w:hAnsi="Simplified Arabic" w:cs="Simplified Arabic"/>
          <w:sz w:val="28"/>
          <w:szCs w:val="28"/>
          <w:rtl/>
          <w:lang w:bidi="ar-JO"/>
        </w:rPr>
        <w:t xml:space="preserve"> في ذلك إلى عدة اعتبارات منها: </w:t>
      </w:r>
    </w:p>
    <w:p w:rsidR="006B72A8" w:rsidRDefault="006B72A8" w:rsidP="001E027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 </w:t>
      </w:r>
      <w:r w:rsidR="00BA0FEA" w:rsidRPr="00711966">
        <w:rPr>
          <w:rFonts w:ascii="Simplified Arabic" w:hAnsi="Simplified Arabic" w:cs="Simplified Arabic"/>
          <w:sz w:val="28"/>
          <w:szCs w:val="28"/>
          <w:rtl/>
          <w:lang w:bidi="ar-JO"/>
        </w:rPr>
        <w:t>أن محكمة الن</w:t>
      </w:r>
      <w:r>
        <w:rPr>
          <w:rFonts w:ascii="Simplified Arabic" w:hAnsi="Simplified Arabic" w:cs="Simplified Arabic"/>
          <w:sz w:val="28"/>
          <w:szCs w:val="28"/>
          <w:rtl/>
          <w:lang w:bidi="ar-JO"/>
        </w:rPr>
        <w:t>قض هي محكمة قانون لا محكمة واقع</w:t>
      </w:r>
      <w:r>
        <w:rPr>
          <w:rFonts w:ascii="Simplified Arabic" w:hAnsi="Simplified Arabic" w:cs="Simplified Arabic" w:hint="cs"/>
          <w:sz w:val="28"/>
          <w:szCs w:val="28"/>
          <w:rtl/>
          <w:lang w:bidi="ar-JO"/>
        </w:rPr>
        <w:t>.</w:t>
      </w:r>
    </w:p>
    <w:p w:rsidR="006B72A8" w:rsidRDefault="006B72A8" w:rsidP="001E027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w:t>
      </w:r>
      <w:r w:rsidR="00782EDC">
        <w:rPr>
          <w:rFonts w:ascii="Simplified Arabic" w:hAnsi="Simplified Arabic" w:cs="Simplified Arabic"/>
          <w:sz w:val="28"/>
          <w:szCs w:val="28"/>
          <w:rtl/>
          <w:lang w:bidi="ar-JO"/>
        </w:rPr>
        <w:t xml:space="preserve"> وأنها</w:t>
      </w:r>
      <w:r w:rsidR="00BA0FEA" w:rsidRPr="00711966">
        <w:rPr>
          <w:rFonts w:ascii="Simplified Arabic" w:hAnsi="Simplified Arabic" w:cs="Simplified Arabic"/>
          <w:sz w:val="28"/>
          <w:szCs w:val="28"/>
          <w:rtl/>
          <w:lang w:bidi="ar-JO"/>
        </w:rPr>
        <w:t xml:space="preserve"> تمثل أعلى هيئة قضائية في سلم المحاكم </w:t>
      </w:r>
      <w:r w:rsidR="00E4196C" w:rsidRPr="00711966">
        <w:rPr>
          <w:rFonts w:ascii="Simplified Arabic" w:hAnsi="Simplified Arabic" w:cs="Simplified Arabic" w:hint="cs"/>
          <w:sz w:val="28"/>
          <w:szCs w:val="28"/>
          <w:rtl/>
          <w:lang w:bidi="ar-JO"/>
        </w:rPr>
        <w:t>النظامية</w:t>
      </w:r>
      <w:r>
        <w:rPr>
          <w:rFonts w:ascii="Simplified Arabic" w:hAnsi="Simplified Arabic" w:cs="Simplified Arabic" w:hint="cs"/>
          <w:sz w:val="28"/>
          <w:szCs w:val="28"/>
          <w:rtl/>
          <w:lang w:bidi="ar-JO"/>
        </w:rPr>
        <w:t>.</w:t>
      </w:r>
    </w:p>
    <w:p w:rsidR="006B72A8" w:rsidRDefault="006B72A8" w:rsidP="001E027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w:t>
      </w:r>
      <w:r w:rsidR="00E4196C" w:rsidRPr="00711966">
        <w:rPr>
          <w:rFonts w:ascii="Simplified Arabic" w:hAnsi="Simplified Arabic" w:cs="Simplified Arabic" w:hint="cs"/>
          <w:sz w:val="28"/>
          <w:szCs w:val="28"/>
          <w:rtl/>
          <w:lang w:bidi="ar-JO"/>
        </w:rPr>
        <w:t xml:space="preserve"> إضافة</w:t>
      </w:r>
      <w:r w:rsidR="00BA0FEA" w:rsidRPr="00711966">
        <w:rPr>
          <w:rFonts w:ascii="Simplified Arabic" w:hAnsi="Simplified Arabic" w:cs="Simplified Arabic"/>
          <w:sz w:val="28"/>
          <w:szCs w:val="28"/>
          <w:rtl/>
          <w:lang w:bidi="ar-JO"/>
        </w:rPr>
        <w:t xml:space="preserve"> إلى أن التداعي أمام محكمة </w:t>
      </w:r>
      <w:r>
        <w:rPr>
          <w:rFonts w:ascii="Simplified Arabic" w:hAnsi="Simplified Arabic" w:cs="Simplified Arabic"/>
          <w:sz w:val="28"/>
          <w:szCs w:val="28"/>
          <w:rtl/>
          <w:lang w:bidi="ar-JO"/>
        </w:rPr>
        <w:t>النقض لا يكون إلا عن طريق الطعن</w:t>
      </w:r>
      <w:r>
        <w:rPr>
          <w:rFonts w:ascii="Simplified Arabic" w:hAnsi="Simplified Arabic" w:cs="Simplified Arabic" w:hint="cs"/>
          <w:sz w:val="28"/>
          <w:szCs w:val="28"/>
          <w:rtl/>
          <w:lang w:bidi="ar-JO"/>
        </w:rPr>
        <w:t>.</w:t>
      </w:r>
    </w:p>
    <w:p w:rsidR="006B72A8" w:rsidRDefault="006B72A8" w:rsidP="006B72A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_علاوة على أن المشرع</w:t>
      </w:r>
      <w:r w:rsidR="00BA0FEA" w:rsidRPr="00711966">
        <w:rPr>
          <w:rFonts w:ascii="Simplified Arabic" w:hAnsi="Simplified Arabic" w:cs="Simplified Arabic"/>
          <w:sz w:val="28"/>
          <w:szCs w:val="28"/>
          <w:rtl/>
          <w:lang w:bidi="ar-JO"/>
        </w:rPr>
        <w:t xml:space="preserve"> حدد أ</w:t>
      </w:r>
      <w:r w:rsidR="007824B4">
        <w:rPr>
          <w:rFonts w:ascii="Simplified Arabic" w:hAnsi="Simplified Arabic" w:cs="Simplified Arabic"/>
          <w:sz w:val="28"/>
          <w:szCs w:val="28"/>
          <w:rtl/>
          <w:lang w:bidi="ar-JO"/>
        </w:rPr>
        <w:t>سباب الطعن بالنقض على سبيل الحص</w:t>
      </w:r>
      <w:r w:rsidR="007824B4">
        <w:rPr>
          <w:rFonts w:ascii="Simplified Arabic" w:hAnsi="Simplified Arabic" w:cs="Simplified Arabic" w:hint="cs"/>
          <w:sz w:val="28"/>
          <w:szCs w:val="28"/>
          <w:rtl/>
          <w:lang w:bidi="ar-JO"/>
        </w:rPr>
        <w:t>ر</w:t>
      </w:r>
      <w:r w:rsidR="007824B4">
        <w:rPr>
          <w:rStyle w:val="FootnoteReference"/>
          <w:rFonts w:ascii="Simplified Arabic" w:hAnsi="Simplified Arabic" w:cs="Simplified Arabic"/>
          <w:sz w:val="28"/>
          <w:szCs w:val="28"/>
          <w:rtl/>
          <w:lang w:bidi="ar-JO"/>
        </w:rPr>
        <w:footnoteReference w:id="222"/>
      </w:r>
      <w:r>
        <w:rPr>
          <w:rFonts w:ascii="Simplified Arabic" w:hAnsi="Simplified Arabic" w:cs="Simplified Arabic" w:hint="cs"/>
          <w:sz w:val="28"/>
          <w:szCs w:val="28"/>
          <w:rtl/>
          <w:lang w:bidi="ar-JO"/>
        </w:rPr>
        <w:t>،</w:t>
      </w:r>
      <w:r w:rsidR="00BA0FEA" w:rsidRPr="00711966">
        <w:rPr>
          <w:rFonts w:ascii="Simplified Arabic" w:hAnsi="Simplified Arabic" w:cs="Simplified Arabic"/>
          <w:sz w:val="28"/>
          <w:szCs w:val="28"/>
          <w:rtl/>
          <w:lang w:bidi="ar-JO"/>
        </w:rPr>
        <w:t xml:space="preserve"> وبالتالي لا يجوز الطعن بغيرها، وليس من بين هذ</w:t>
      </w:r>
      <w:r>
        <w:rPr>
          <w:rFonts w:ascii="Simplified Arabic" w:hAnsi="Simplified Arabic" w:cs="Simplified Arabic"/>
          <w:sz w:val="28"/>
          <w:szCs w:val="28"/>
          <w:rtl/>
          <w:lang w:bidi="ar-JO"/>
        </w:rPr>
        <w:t>ه الأسباب الإحالة لعدم الاختصاص</w:t>
      </w:r>
      <w:r>
        <w:rPr>
          <w:rFonts w:ascii="Simplified Arabic" w:hAnsi="Simplified Arabic" w:cs="Simplified Arabic" w:hint="cs"/>
          <w:sz w:val="28"/>
          <w:szCs w:val="28"/>
          <w:rtl/>
          <w:lang w:bidi="ar-JO"/>
        </w:rPr>
        <w:t>.</w:t>
      </w:r>
    </w:p>
    <w:p w:rsidR="00BA0FEA" w:rsidRPr="00711966" w:rsidRDefault="006B72A8" w:rsidP="006B72A8">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w:t>
      </w:r>
      <w:r w:rsidR="00BA0FEA" w:rsidRPr="00711966">
        <w:rPr>
          <w:rFonts w:ascii="Simplified Arabic" w:hAnsi="Simplified Arabic" w:cs="Simplified Arabic"/>
          <w:sz w:val="28"/>
          <w:szCs w:val="28"/>
          <w:rtl/>
          <w:lang w:bidi="ar-JO"/>
        </w:rPr>
        <w:t xml:space="preserve"> علا</w:t>
      </w:r>
      <w:r w:rsidR="00BB259F">
        <w:rPr>
          <w:rFonts w:ascii="Simplified Arabic" w:hAnsi="Simplified Arabic" w:cs="Simplified Arabic" w:hint="cs"/>
          <w:sz w:val="28"/>
          <w:szCs w:val="28"/>
          <w:rtl/>
          <w:lang w:bidi="ar-JO"/>
        </w:rPr>
        <w:t>وة</w:t>
      </w:r>
      <w:r w:rsidR="00BA0FEA" w:rsidRPr="00711966">
        <w:rPr>
          <w:rFonts w:ascii="Simplified Arabic" w:hAnsi="Simplified Arabic" w:cs="Simplified Arabic"/>
          <w:sz w:val="28"/>
          <w:szCs w:val="28"/>
          <w:rtl/>
          <w:lang w:bidi="ar-JO"/>
        </w:rPr>
        <w:t xml:space="preserve"> على أنها ليست درجة من درجات التقاضي</w:t>
      </w:r>
      <w:r w:rsidR="007824B4">
        <w:rPr>
          <w:rStyle w:val="FootnoteReference"/>
          <w:rFonts w:ascii="Simplified Arabic" w:hAnsi="Simplified Arabic" w:cs="Simplified Arabic"/>
          <w:sz w:val="28"/>
          <w:szCs w:val="28"/>
          <w:rtl/>
          <w:lang w:bidi="ar-JO"/>
        </w:rPr>
        <w:footnoteReference w:id="223"/>
      </w:r>
      <w:r w:rsidR="00BA0FEA" w:rsidRPr="00711966">
        <w:rPr>
          <w:rFonts w:ascii="Simplified Arabic" w:hAnsi="Simplified Arabic" w:cs="Simplified Arabic"/>
          <w:sz w:val="28"/>
          <w:szCs w:val="28"/>
          <w:rtl/>
          <w:lang w:bidi="ar-JO"/>
        </w:rPr>
        <w:t>.</w:t>
      </w:r>
    </w:p>
    <w:p w:rsidR="00BA0FEA" w:rsidRPr="00711966" w:rsidRDefault="00BA0FEA" w:rsidP="00EC1C80">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ويذهب الباحث إلى تأ</w:t>
      </w:r>
      <w:r w:rsidR="00E4196C">
        <w:rPr>
          <w:rFonts w:ascii="Simplified Arabic" w:hAnsi="Simplified Arabic" w:cs="Simplified Arabic" w:hint="cs"/>
          <w:sz w:val="28"/>
          <w:szCs w:val="28"/>
          <w:rtl/>
          <w:lang w:bidi="ar-JO"/>
        </w:rPr>
        <w:t>ي</w:t>
      </w:r>
      <w:r w:rsidRPr="00711966">
        <w:rPr>
          <w:rFonts w:ascii="Simplified Arabic" w:hAnsi="Simplified Arabic" w:cs="Simplified Arabic"/>
          <w:sz w:val="28"/>
          <w:szCs w:val="28"/>
          <w:rtl/>
          <w:lang w:bidi="ar-JO"/>
        </w:rPr>
        <w:t xml:space="preserve">يد هذا الاتجاه وذلك </w:t>
      </w:r>
      <w:proofErr w:type="spellStart"/>
      <w:r w:rsidRPr="00711966">
        <w:rPr>
          <w:rFonts w:ascii="Simplified Arabic" w:hAnsi="Simplified Arabic" w:cs="Simplified Arabic"/>
          <w:sz w:val="28"/>
          <w:szCs w:val="28"/>
          <w:rtl/>
          <w:lang w:bidi="ar-JO"/>
        </w:rPr>
        <w:t>لمنطقيته</w:t>
      </w:r>
      <w:proofErr w:type="spellEnd"/>
      <w:r w:rsidRPr="00711966">
        <w:rPr>
          <w:rFonts w:ascii="Simplified Arabic" w:hAnsi="Simplified Arabic" w:cs="Simplified Arabic"/>
          <w:sz w:val="28"/>
          <w:szCs w:val="28"/>
          <w:rtl/>
          <w:lang w:bidi="ar-JO"/>
        </w:rPr>
        <w:t xml:space="preserve"> أولاً، ولان الإحالة التي نظمها المشرع كان يقصد</w:t>
      </w:r>
      <w:r w:rsidR="00EC1C80">
        <w:rPr>
          <w:rFonts w:ascii="Simplified Arabic" w:hAnsi="Simplified Arabic" w:cs="Simplified Arabic"/>
          <w:sz w:val="28"/>
          <w:szCs w:val="28"/>
          <w:rtl/>
          <w:lang w:bidi="ar-JO"/>
        </w:rPr>
        <w:t xml:space="preserve"> بها الإحالة أمام محاكم الموضوع</w:t>
      </w:r>
      <w:r w:rsidR="00EC1C80">
        <w:rPr>
          <w:rFonts w:ascii="Simplified Arabic" w:hAnsi="Simplified Arabic" w:cs="Simplified Arabic" w:hint="cs"/>
          <w:sz w:val="28"/>
          <w:szCs w:val="28"/>
          <w:rtl/>
          <w:lang w:bidi="ar-JO"/>
        </w:rPr>
        <w:t xml:space="preserve">، </w:t>
      </w:r>
      <w:r w:rsidR="00E4196C" w:rsidRPr="00711966">
        <w:rPr>
          <w:rFonts w:ascii="Simplified Arabic" w:hAnsi="Simplified Arabic" w:cs="Simplified Arabic" w:hint="cs"/>
          <w:sz w:val="28"/>
          <w:szCs w:val="28"/>
          <w:rtl/>
          <w:lang w:bidi="ar-JO"/>
        </w:rPr>
        <w:t>محاكم</w:t>
      </w:r>
      <w:r w:rsidRPr="00711966">
        <w:rPr>
          <w:rFonts w:ascii="Simplified Arabic" w:hAnsi="Simplified Arabic" w:cs="Simplified Arabic"/>
          <w:sz w:val="28"/>
          <w:szCs w:val="28"/>
          <w:rtl/>
          <w:lang w:bidi="ar-JO"/>
        </w:rPr>
        <w:t xml:space="preserve"> الدرجة الأولى </w:t>
      </w:r>
      <w:r w:rsidR="00EC1C80">
        <w:rPr>
          <w:rFonts w:ascii="Simplified Arabic" w:hAnsi="Simplified Arabic" w:cs="Simplified Arabic" w:hint="cs"/>
          <w:sz w:val="28"/>
          <w:szCs w:val="28"/>
          <w:rtl/>
          <w:lang w:bidi="ar-JO"/>
        </w:rPr>
        <w:t xml:space="preserve">والثانية، </w:t>
      </w:r>
      <w:r w:rsidR="00E4196C" w:rsidRPr="00711966">
        <w:rPr>
          <w:rFonts w:ascii="Simplified Arabic" w:hAnsi="Simplified Arabic" w:cs="Simplified Arabic" w:hint="cs"/>
          <w:sz w:val="28"/>
          <w:szCs w:val="28"/>
          <w:rtl/>
          <w:lang w:bidi="ar-JO"/>
        </w:rPr>
        <w:t>لا</w:t>
      </w:r>
      <w:r w:rsidRPr="00711966">
        <w:rPr>
          <w:rFonts w:ascii="Simplified Arabic" w:hAnsi="Simplified Arabic" w:cs="Simplified Arabic"/>
          <w:sz w:val="28"/>
          <w:szCs w:val="28"/>
          <w:rtl/>
          <w:lang w:bidi="ar-JO"/>
        </w:rPr>
        <w:t xml:space="preserve"> أمام محكمة النقض التي لا تنظر إلا في مدى صحة تطبيق المحاكم للقانون دون النظر في الموضوع</w:t>
      </w:r>
      <w:r w:rsidR="00974187">
        <w:rPr>
          <w:rStyle w:val="FootnoteReference"/>
          <w:rFonts w:ascii="Simplified Arabic" w:hAnsi="Simplified Arabic" w:cs="Simplified Arabic"/>
          <w:sz w:val="28"/>
          <w:szCs w:val="28"/>
          <w:rtl/>
          <w:lang w:bidi="ar-JO"/>
        </w:rPr>
        <w:footnoteReference w:id="224"/>
      </w:r>
      <w:r w:rsidR="00E4196C">
        <w:rPr>
          <w:rFonts w:ascii="Simplified Arabic" w:hAnsi="Simplified Arabic" w:cs="Simplified Arabic" w:hint="cs"/>
          <w:sz w:val="28"/>
          <w:szCs w:val="28"/>
          <w:rtl/>
          <w:lang w:bidi="ar-JO"/>
        </w:rPr>
        <w:t xml:space="preserve">، </w:t>
      </w:r>
      <w:r w:rsidRPr="00711966">
        <w:rPr>
          <w:rFonts w:ascii="Simplified Arabic" w:hAnsi="Simplified Arabic" w:cs="Simplified Arabic"/>
          <w:sz w:val="28"/>
          <w:szCs w:val="28"/>
          <w:rtl/>
          <w:lang w:bidi="ar-JO"/>
        </w:rPr>
        <w:t>وما يدعم ذلك أن محكمة النقض تختص بالنظر في الطلبات المتعلقة بطلب تعيين مرجع أو طلبات فض التنازع على الاختصاص بين المحاكم</w:t>
      </w:r>
      <w:r w:rsidR="003057FC">
        <w:rPr>
          <w:rStyle w:val="FootnoteReference"/>
          <w:rFonts w:ascii="Simplified Arabic" w:hAnsi="Simplified Arabic" w:cs="Simplified Arabic"/>
          <w:sz w:val="28"/>
          <w:szCs w:val="28"/>
          <w:rtl/>
          <w:lang w:bidi="ar-JO"/>
        </w:rPr>
        <w:footnoteReference w:id="225"/>
      </w:r>
      <w:r w:rsidR="00EC1C80">
        <w:rPr>
          <w:rFonts w:ascii="Simplified Arabic" w:hAnsi="Simplified Arabic" w:cs="Simplified Arabic" w:hint="cs"/>
          <w:sz w:val="28"/>
          <w:szCs w:val="28"/>
          <w:rtl/>
          <w:lang w:bidi="ar-JO"/>
        </w:rPr>
        <w:t>عندما</w:t>
      </w:r>
      <w:r w:rsidRPr="00711966">
        <w:rPr>
          <w:rFonts w:ascii="Simplified Arabic" w:hAnsi="Simplified Arabic" w:cs="Simplified Arabic"/>
          <w:sz w:val="28"/>
          <w:szCs w:val="28"/>
          <w:rtl/>
          <w:lang w:bidi="ar-JO"/>
        </w:rPr>
        <w:t xml:space="preserve"> يكون التنازع بين محكمتين نظاميتين بخصوص دعوى واحدة، بحيث تقرر كلاً منهما اختصاصها أو عدم اختصاصها بنظر الدعوى</w:t>
      </w:r>
      <w:r w:rsidR="00CA7D7F">
        <w:rPr>
          <w:rStyle w:val="FootnoteReference"/>
          <w:rFonts w:ascii="Simplified Arabic" w:hAnsi="Simplified Arabic" w:cs="Simplified Arabic"/>
          <w:sz w:val="28"/>
          <w:szCs w:val="28"/>
          <w:rtl/>
          <w:lang w:bidi="ar-JO"/>
        </w:rPr>
        <w:footnoteReference w:id="226"/>
      </w:r>
      <w:r w:rsidRPr="00711966">
        <w:rPr>
          <w:rFonts w:ascii="Simplified Arabic" w:hAnsi="Simplified Arabic" w:cs="Simplified Arabic"/>
          <w:sz w:val="28"/>
          <w:szCs w:val="28"/>
          <w:rtl/>
          <w:lang w:bidi="ar-JO"/>
        </w:rPr>
        <w:t>؛ فإذا ما تم تقديم  مثل هذا الطلب إلى محكمة الاستئناف وليس النقض، فإن محكمة الاستئناف لا تملك الحكم بإحالة طلب تعيين المرجع إلى محكمة النقض على أساس أنها هي المختصة بطلب تعيين مرجع، ويجب عليها - محكمة الاستئناف – في مثل هذه الحالة الحكم بعدم اختصاصها</w:t>
      </w:r>
      <w:r w:rsidR="00CA7D7F">
        <w:rPr>
          <w:rStyle w:val="FootnoteReference"/>
          <w:rFonts w:ascii="Simplified Arabic" w:hAnsi="Simplified Arabic" w:cs="Simplified Arabic"/>
          <w:sz w:val="28"/>
          <w:szCs w:val="28"/>
          <w:rtl/>
          <w:lang w:bidi="ar-JO"/>
        </w:rPr>
        <w:footnoteReference w:id="227"/>
      </w:r>
      <w:r w:rsidRPr="00711966">
        <w:rPr>
          <w:rFonts w:ascii="Simplified Arabic" w:hAnsi="Simplified Arabic" w:cs="Simplified Arabic"/>
          <w:sz w:val="28"/>
          <w:szCs w:val="28"/>
          <w:rtl/>
          <w:lang w:bidi="ar-JO"/>
        </w:rPr>
        <w:t>.</w:t>
      </w:r>
    </w:p>
    <w:p w:rsidR="00BA0FEA" w:rsidRDefault="00BA0FEA" w:rsidP="00EC1C80">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 xml:space="preserve">فإذا كانت الإحالة إلى محكمة النقض غير جائزة أو غير معروفة في التشريع الفلسطيني، فهل تجوز الإحالة من محكمة النقض </w:t>
      </w:r>
      <w:r w:rsidR="00EC1C80">
        <w:rPr>
          <w:rFonts w:ascii="Simplified Arabic" w:hAnsi="Simplified Arabic" w:cs="Simplified Arabic" w:hint="cs"/>
          <w:sz w:val="28"/>
          <w:szCs w:val="28"/>
          <w:rtl/>
          <w:lang w:bidi="ar-JO"/>
        </w:rPr>
        <w:t>إلى محكمة أخرى من محاكم الموضوع</w:t>
      </w:r>
      <w:r w:rsidR="005A5E61">
        <w:rPr>
          <w:rFonts w:ascii="Simplified Arabic" w:hAnsi="Simplified Arabic" w:cs="Simplified Arabic" w:hint="cs"/>
          <w:sz w:val="28"/>
          <w:szCs w:val="28"/>
          <w:rtl/>
          <w:lang w:bidi="ar-JO"/>
        </w:rPr>
        <w:t>.</w:t>
      </w:r>
    </w:p>
    <w:p w:rsidR="006B794E" w:rsidRDefault="006B794E" w:rsidP="00EB4C16">
      <w:pPr>
        <w:spacing w:after="160" w:line="259" w:lineRule="auto"/>
        <w:rPr>
          <w:rFonts w:ascii="Simplified Arabic" w:hAnsi="Simplified Arabic" w:cs="Simplified Arabic"/>
          <w:b/>
          <w:bCs/>
          <w:sz w:val="28"/>
          <w:szCs w:val="28"/>
          <w:rtl/>
          <w:lang w:bidi="ar-JO"/>
        </w:rPr>
      </w:pPr>
    </w:p>
    <w:p w:rsidR="006B794E" w:rsidRDefault="006B794E" w:rsidP="00EB4C16">
      <w:pPr>
        <w:spacing w:after="160" w:line="259" w:lineRule="auto"/>
        <w:rPr>
          <w:rFonts w:ascii="Simplified Arabic" w:hAnsi="Simplified Arabic" w:cs="Simplified Arabic"/>
          <w:b/>
          <w:bCs/>
          <w:sz w:val="28"/>
          <w:szCs w:val="28"/>
          <w:rtl/>
          <w:lang w:bidi="ar-JO"/>
        </w:rPr>
      </w:pPr>
    </w:p>
    <w:p w:rsidR="00DB65BB" w:rsidRDefault="00DB65BB" w:rsidP="00DB65BB">
      <w:pPr>
        <w:spacing w:after="160" w:line="259" w:lineRule="auto"/>
        <w:jc w:val="cente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lastRenderedPageBreak/>
        <w:t>ال</w:t>
      </w:r>
      <w:r>
        <w:rPr>
          <w:rFonts w:ascii="Simplified Arabic" w:hAnsi="Simplified Arabic" w:cs="Simplified Arabic" w:hint="cs"/>
          <w:b/>
          <w:bCs/>
          <w:sz w:val="28"/>
          <w:szCs w:val="28"/>
          <w:rtl/>
          <w:lang w:bidi="ar-JO"/>
        </w:rPr>
        <w:t>فرع</w:t>
      </w:r>
      <w:r w:rsidR="006B794E">
        <w:rPr>
          <w:rFonts w:ascii="Simplified Arabic" w:hAnsi="Simplified Arabic" w:cs="Simplified Arabic" w:hint="cs"/>
          <w:b/>
          <w:bCs/>
          <w:sz w:val="28"/>
          <w:szCs w:val="28"/>
          <w:rtl/>
          <w:lang w:bidi="ar-JO"/>
        </w:rPr>
        <w:t xml:space="preserve"> </w:t>
      </w:r>
      <w:r w:rsidR="00E4196C" w:rsidRPr="00E4196C">
        <w:rPr>
          <w:rFonts w:ascii="Simplified Arabic" w:hAnsi="Simplified Arabic" w:cs="Simplified Arabic" w:hint="cs"/>
          <w:b/>
          <w:bCs/>
          <w:sz w:val="28"/>
          <w:szCs w:val="28"/>
          <w:rtl/>
          <w:lang w:bidi="ar-JO"/>
        </w:rPr>
        <w:t>الثاني</w:t>
      </w:r>
    </w:p>
    <w:p w:rsidR="00A73BF1" w:rsidRDefault="00E4196C" w:rsidP="00DB65BB">
      <w:pPr>
        <w:spacing w:after="160" w:line="259" w:lineRule="auto"/>
        <w:jc w:val="center"/>
        <w:rPr>
          <w:rFonts w:ascii="Simplified Arabic" w:hAnsi="Simplified Arabic" w:cs="Simplified Arabic"/>
          <w:sz w:val="28"/>
          <w:szCs w:val="28"/>
          <w:rtl/>
          <w:lang w:bidi="ar-JO"/>
        </w:rPr>
      </w:pPr>
      <w:r w:rsidRPr="00A73BF1">
        <w:rPr>
          <w:rFonts w:ascii="Simplified Arabic" w:hAnsi="Simplified Arabic" w:cs="Simplified Arabic" w:hint="cs"/>
          <w:b/>
          <w:bCs/>
          <w:sz w:val="28"/>
          <w:szCs w:val="28"/>
          <w:rtl/>
          <w:lang w:bidi="ar-JO"/>
        </w:rPr>
        <w:t>مدى</w:t>
      </w:r>
      <w:r w:rsidR="00BA0FEA" w:rsidRPr="00A73BF1">
        <w:rPr>
          <w:rFonts w:ascii="Simplified Arabic" w:hAnsi="Simplified Arabic" w:cs="Simplified Arabic"/>
          <w:b/>
          <w:bCs/>
          <w:sz w:val="28"/>
          <w:szCs w:val="28"/>
          <w:rtl/>
          <w:lang w:bidi="ar-JO"/>
        </w:rPr>
        <w:t xml:space="preserve"> جواز الإحالة لعدم الاختصاص من محكمة النقض</w:t>
      </w:r>
      <w:r w:rsidR="00BF4C07">
        <w:rPr>
          <w:rFonts w:ascii="Simplified Arabic" w:hAnsi="Simplified Arabic" w:cs="Simplified Arabic" w:hint="cs"/>
          <w:b/>
          <w:bCs/>
          <w:sz w:val="28"/>
          <w:szCs w:val="28"/>
          <w:rtl/>
          <w:lang w:bidi="ar-JO"/>
        </w:rPr>
        <w:t xml:space="preserve"> إلى مح</w:t>
      </w:r>
      <w:r w:rsidR="00FC4103">
        <w:rPr>
          <w:rFonts w:ascii="Simplified Arabic" w:hAnsi="Simplified Arabic" w:cs="Simplified Arabic" w:hint="cs"/>
          <w:b/>
          <w:bCs/>
          <w:sz w:val="28"/>
          <w:szCs w:val="28"/>
          <w:rtl/>
          <w:lang w:bidi="ar-JO"/>
        </w:rPr>
        <w:t>اكم</w:t>
      </w:r>
      <w:r w:rsidR="00BF4C07">
        <w:rPr>
          <w:rFonts w:ascii="Simplified Arabic" w:hAnsi="Simplified Arabic" w:cs="Simplified Arabic" w:hint="cs"/>
          <w:b/>
          <w:bCs/>
          <w:sz w:val="28"/>
          <w:szCs w:val="28"/>
          <w:rtl/>
          <w:lang w:bidi="ar-JO"/>
        </w:rPr>
        <w:t xml:space="preserve"> موضوع</w:t>
      </w:r>
    </w:p>
    <w:p w:rsidR="00BA0FEA" w:rsidRPr="00711966" w:rsidRDefault="00BA0FEA" w:rsidP="00481D99">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 xml:space="preserve">يجب التنويه بداية أن محكمة </w:t>
      </w:r>
      <w:r w:rsidR="00E4196C" w:rsidRPr="00711966">
        <w:rPr>
          <w:rFonts w:ascii="Simplified Arabic" w:hAnsi="Simplified Arabic" w:cs="Simplified Arabic" w:hint="cs"/>
          <w:sz w:val="28"/>
          <w:szCs w:val="28"/>
          <w:rtl/>
          <w:lang w:bidi="ar-JO"/>
        </w:rPr>
        <w:t>النقض تنظر</w:t>
      </w:r>
      <w:r w:rsidRPr="00711966">
        <w:rPr>
          <w:rFonts w:ascii="Simplified Arabic" w:hAnsi="Simplified Arabic" w:cs="Simplified Arabic"/>
          <w:sz w:val="28"/>
          <w:szCs w:val="28"/>
          <w:rtl/>
          <w:lang w:bidi="ar-JO"/>
        </w:rPr>
        <w:t xml:space="preserve"> في الطعون المرفوعة إليها تدقيقاً</w:t>
      </w:r>
      <w:r w:rsidR="00693538">
        <w:rPr>
          <w:rStyle w:val="FootnoteReference"/>
          <w:rFonts w:ascii="Simplified Arabic" w:hAnsi="Simplified Arabic" w:cs="Simplified Arabic"/>
          <w:sz w:val="28"/>
          <w:szCs w:val="28"/>
          <w:rtl/>
          <w:lang w:bidi="ar-JO"/>
        </w:rPr>
        <w:footnoteReference w:id="228"/>
      </w:r>
      <w:r w:rsidRPr="00711966">
        <w:rPr>
          <w:rFonts w:ascii="Simplified Arabic" w:hAnsi="Simplified Arabic" w:cs="Simplified Arabic"/>
          <w:sz w:val="28"/>
          <w:szCs w:val="28"/>
          <w:rtl/>
          <w:lang w:bidi="ar-JO"/>
        </w:rPr>
        <w:t xml:space="preserve"> أي </w:t>
      </w:r>
      <w:r w:rsidR="00481D99">
        <w:rPr>
          <w:rFonts w:ascii="Simplified Arabic" w:hAnsi="Simplified Arabic" w:cs="Simplified Arabic" w:hint="cs"/>
          <w:sz w:val="28"/>
          <w:szCs w:val="28"/>
          <w:rtl/>
          <w:lang w:bidi="ar-JO"/>
        </w:rPr>
        <w:t xml:space="preserve">بدون إجراء </w:t>
      </w:r>
      <w:r w:rsidRPr="00711966">
        <w:rPr>
          <w:rFonts w:ascii="Simplified Arabic" w:hAnsi="Simplified Arabic" w:cs="Simplified Arabic"/>
          <w:sz w:val="28"/>
          <w:szCs w:val="28"/>
          <w:rtl/>
          <w:lang w:bidi="ar-JO"/>
        </w:rPr>
        <w:t xml:space="preserve">مرافعة من جانب الخصوم </w:t>
      </w:r>
      <w:r w:rsidR="00BF4C07">
        <w:rPr>
          <w:rFonts w:ascii="Simplified Arabic" w:hAnsi="Simplified Arabic" w:cs="Simplified Arabic" w:hint="cs"/>
          <w:sz w:val="28"/>
          <w:szCs w:val="28"/>
          <w:rtl/>
          <w:lang w:bidi="ar-JO"/>
        </w:rPr>
        <w:t xml:space="preserve">خلافا لما هو مطبق </w:t>
      </w:r>
      <w:r w:rsidRPr="00711966">
        <w:rPr>
          <w:rFonts w:ascii="Simplified Arabic" w:hAnsi="Simplified Arabic" w:cs="Simplified Arabic"/>
          <w:sz w:val="28"/>
          <w:szCs w:val="28"/>
          <w:rtl/>
          <w:lang w:bidi="ar-JO"/>
        </w:rPr>
        <w:t xml:space="preserve">أمام محاكم </w:t>
      </w:r>
      <w:r w:rsidR="00E4196C" w:rsidRPr="00711966">
        <w:rPr>
          <w:rFonts w:ascii="Simplified Arabic" w:hAnsi="Simplified Arabic" w:cs="Simplified Arabic" w:hint="cs"/>
          <w:sz w:val="28"/>
          <w:szCs w:val="28"/>
          <w:rtl/>
          <w:lang w:bidi="ar-JO"/>
        </w:rPr>
        <w:t>الموضوع</w:t>
      </w:r>
      <w:r w:rsidR="00693538">
        <w:rPr>
          <w:rStyle w:val="FootnoteReference"/>
          <w:rFonts w:ascii="Simplified Arabic" w:hAnsi="Simplified Arabic" w:cs="Simplified Arabic"/>
          <w:sz w:val="28"/>
          <w:szCs w:val="28"/>
          <w:rtl/>
          <w:lang w:bidi="ar-JO"/>
        </w:rPr>
        <w:footnoteReference w:id="229"/>
      </w:r>
      <w:r w:rsidR="00E4196C" w:rsidRPr="00711966">
        <w:rPr>
          <w:rFonts w:ascii="Simplified Arabic" w:hAnsi="Simplified Arabic" w:cs="Simplified Arabic" w:hint="cs"/>
          <w:sz w:val="28"/>
          <w:szCs w:val="28"/>
          <w:rtl/>
          <w:lang w:bidi="ar-JO"/>
        </w:rPr>
        <w:t xml:space="preserve"> إلا</w:t>
      </w:r>
      <w:r w:rsidRPr="00711966">
        <w:rPr>
          <w:rFonts w:ascii="Simplified Arabic" w:hAnsi="Simplified Arabic" w:cs="Simplified Arabic"/>
          <w:sz w:val="28"/>
          <w:szCs w:val="28"/>
          <w:rtl/>
          <w:lang w:bidi="ar-JO"/>
        </w:rPr>
        <w:t xml:space="preserve"> إذا رأت المحكمة ضرورة إجراء مرافعة شفوية فتحدد جلسة لذلك يبلغ بها الخصوم</w:t>
      </w:r>
      <w:r w:rsidR="00530FEA">
        <w:rPr>
          <w:rStyle w:val="FootnoteReference"/>
          <w:rFonts w:ascii="Simplified Arabic" w:hAnsi="Simplified Arabic" w:cs="Simplified Arabic"/>
          <w:sz w:val="28"/>
          <w:szCs w:val="28"/>
          <w:rtl/>
          <w:lang w:bidi="ar-JO"/>
        </w:rPr>
        <w:footnoteReference w:id="230"/>
      </w:r>
      <w:r w:rsidRPr="00711966">
        <w:rPr>
          <w:rFonts w:ascii="Simplified Arabic" w:hAnsi="Simplified Arabic" w:cs="Simplified Arabic"/>
          <w:sz w:val="28"/>
          <w:szCs w:val="28"/>
          <w:rtl/>
          <w:lang w:bidi="ar-JO"/>
        </w:rPr>
        <w:t xml:space="preserve">. </w:t>
      </w:r>
    </w:p>
    <w:p w:rsidR="00BA0FEA" w:rsidRPr="00711966" w:rsidRDefault="00BA0FEA" w:rsidP="00BF4C07">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 xml:space="preserve">وباستعراض نصوص القانون الفلسطيني، يلاحظ </w:t>
      </w:r>
      <w:r w:rsidR="00E4196C" w:rsidRPr="00711966">
        <w:rPr>
          <w:rFonts w:ascii="Simplified Arabic" w:hAnsi="Simplified Arabic" w:cs="Simplified Arabic" w:hint="cs"/>
          <w:sz w:val="28"/>
          <w:szCs w:val="28"/>
          <w:rtl/>
          <w:lang w:bidi="ar-JO"/>
        </w:rPr>
        <w:t>الباحث أن</w:t>
      </w:r>
      <w:r w:rsidRPr="00711966">
        <w:rPr>
          <w:rFonts w:ascii="Simplified Arabic" w:hAnsi="Simplified Arabic" w:cs="Simplified Arabic"/>
          <w:sz w:val="28"/>
          <w:szCs w:val="28"/>
          <w:rtl/>
          <w:lang w:bidi="ar-JO"/>
        </w:rPr>
        <w:t xml:space="preserve"> المشرع استخدام مصطلح الإحالة في متن المادة 236/3، والذي جاء فيه "...</w:t>
      </w:r>
      <w:r w:rsidR="00E4196C" w:rsidRPr="00711966">
        <w:rPr>
          <w:rFonts w:ascii="Simplified Arabic" w:hAnsi="Simplified Arabic" w:cs="Simplified Arabic" w:hint="cs"/>
          <w:sz w:val="28"/>
          <w:szCs w:val="28"/>
          <w:rtl/>
          <w:lang w:bidi="ar-JO"/>
        </w:rPr>
        <w:t>3-فإذا</w:t>
      </w:r>
      <w:r w:rsidRPr="00711966">
        <w:rPr>
          <w:rFonts w:ascii="Simplified Arabic" w:hAnsi="Simplified Arabic" w:cs="Simplified Arabic"/>
          <w:sz w:val="28"/>
          <w:szCs w:val="28"/>
          <w:rtl/>
          <w:lang w:bidi="ar-JO"/>
        </w:rPr>
        <w:t xml:space="preserve"> كان النقض لغير ذلك من الأسباب تحيل الدعوى إلى المحكمة التي أصدرت الحكم المطعون </w:t>
      </w:r>
      <w:r w:rsidR="00E4196C" w:rsidRPr="00711966">
        <w:rPr>
          <w:rFonts w:ascii="Simplified Arabic" w:hAnsi="Simplified Arabic" w:cs="Simplified Arabic" w:hint="cs"/>
          <w:sz w:val="28"/>
          <w:szCs w:val="28"/>
          <w:rtl/>
          <w:lang w:bidi="ar-JO"/>
        </w:rPr>
        <w:t>فيه.</w:t>
      </w:r>
      <w:r w:rsidRPr="00711966">
        <w:rPr>
          <w:rFonts w:ascii="Simplified Arabic" w:hAnsi="Simplified Arabic" w:cs="Simplified Arabic"/>
          <w:sz w:val="28"/>
          <w:szCs w:val="28"/>
          <w:rtl/>
          <w:lang w:bidi="ar-JO"/>
        </w:rPr>
        <w:t>" لذلك فما هي صورة الإحالة في هذا النص، و</w:t>
      </w:r>
      <w:r w:rsidR="00BF4C07">
        <w:rPr>
          <w:rFonts w:ascii="Simplified Arabic" w:hAnsi="Simplified Arabic" w:cs="Simplified Arabic" w:hint="cs"/>
          <w:sz w:val="28"/>
          <w:szCs w:val="28"/>
          <w:rtl/>
          <w:lang w:bidi="ar-JO"/>
        </w:rPr>
        <w:t xml:space="preserve">هل تعد </w:t>
      </w:r>
      <w:r w:rsidRPr="00711966">
        <w:rPr>
          <w:rFonts w:ascii="Simplified Arabic" w:hAnsi="Simplified Arabic" w:cs="Simplified Arabic"/>
          <w:sz w:val="28"/>
          <w:szCs w:val="28"/>
          <w:rtl/>
          <w:lang w:bidi="ar-JO"/>
        </w:rPr>
        <w:t xml:space="preserve">من قبيل الإحالة لعدم الاختصاص؟ </w:t>
      </w:r>
    </w:p>
    <w:p w:rsidR="00BA0FEA" w:rsidRPr="00711966" w:rsidRDefault="00BA0FEA" w:rsidP="005544DE">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 xml:space="preserve">ومن أجل الإجابة على ذلك، </w:t>
      </w:r>
      <w:r w:rsidR="005362DB">
        <w:rPr>
          <w:rFonts w:ascii="Simplified Arabic" w:hAnsi="Simplified Arabic" w:cs="Simplified Arabic" w:hint="cs"/>
          <w:sz w:val="28"/>
          <w:szCs w:val="28"/>
          <w:rtl/>
          <w:lang w:bidi="ar-JO"/>
        </w:rPr>
        <w:t>ي</w:t>
      </w:r>
      <w:r w:rsidRPr="00711966">
        <w:rPr>
          <w:rFonts w:ascii="Simplified Arabic" w:hAnsi="Simplified Arabic" w:cs="Simplified Arabic"/>
          <w:sz w:val="28"/>
          <w:szCs w:val="28"/>
          <w:rtl/>
          <w:lang w:bidi="ar-JO"/>
        </w:rPr>
        <w:t xml:space="preserve">لاحظ بداية أن محكمة النقض عندما تقوم بتدقيق الطعون المرفوعة إليها تكون أمام أحد احتمالين: إما أن </w:t>
      </w:r>
      <w:r w:rsidR="00A73BF1" w:rsidRPr="00711966">
        <w:rPr>
          <w:rFonts w:ascii="Simplified Arabic" w:hAnsi="Simplified Arabic" w:cs="Simplified Arabic" w:hint="cs"/>
          <w:sz w:val="28"/>
          <w:szCs w:val="28"/>
          <w:rtl/>
          <w:lang w:bidi="ar-JO"/>
        </w:rPr>
        <w:t>تجد أن</w:t>
      </w:r>
      <w:r w:rsidRPr="00711966">
        <w:rPr>
          <w:rFonts w:ascii="Simplified Arabic" w:hAnsi="Simplified Arabic" w:cs="Simplified Arabic"/>
          <w:sz w:val="28"/>
          <w:szCs w:val="28"/>
          <w:rtl/>
          <w:lang w:bidi="ar-JO"/>
        </w:rPr>
        <w:t xml:space="preserve"> أسباب الطعن غير صحيحة وأن الحكم محل الطعن صحيح ومستوفي لشروطه، وفي هذه الحالة تقرر المحكمة رد الطعن</w:t>
      </w:r>
      <w:r w:rsidR="00BC7C5D">
        <w:rPr>
          <w:rStyle w:val="FootnoteReference"/>
          <w:rFonts w:ascii="Simplified Arabic" w:hAnsi="Simplified Arabic" w:cs="Simplified Arabic"/>
          <w:sz w:val="28"/>
          <w:szCs w:val="28"/>
          <w:rtl/>
          <w:lang w:bidi="ar-JO"/>
        </w:rPr>
        <w:footnoteReference w:id="231"/>
      </w:r>
      <w:r w:rsidRPr="00711966">
        <w:rPr>
          <w:rFonts w:ascii="Simplified Arabic" w:hAnsi="Simplified Arabic" w:cs="Simplified Arabic"/>
          <w:sz w:val="28"/>
          <w:szCs w:val="28"/>
          <w:rtl/>
          <w:lang w:bidi="ar-JO"/>
        </w:rPr>
        <w:t xml:space="preserve">، وإما </w:t>
      </w:r>
      <w:r w:rsidR="00A73BF1" w:rsidRPr="00711966">
        <w:rPr>
          <w:rFonts w:ascii="Simplified Arabic" w:hAnsi="Simplified Arabic" w:cs="Simplified Arabic" w:hint="cs"/>
          <w:sz w:val="28"/>
          <w:szCs w:val="28"/>
          <w:rtl/>
          <w:lang w:bidi="ar-JO"/>
        </w:rPr>
        <w:t>أن تجد</w:t>
      </w:r>
      <w:r w:rsidRPr="00711966">
        <w:rPr>
          <w:rFonts w:ascii="Simplified Arabic" w:hAnsi="Simplified Arabic" w:cs="Simplified Arabic"/>
          <w:sz w:val="28"/>
          <w:szCs w:val="28"/>
          <w:rtl/>
          <w:lang w:bidi="ar-JO"/>
        </w:rPr>
        <w:t xml:space="preserve"> غير ذلك، فتقبل الطعن وتنقض الحكم، وفي هذه الحالة، يجب التفرقة بين ما إذا كان سبب النقض هو لمخالفة قواعد الاختصاص أم غير ذلك من الأسباب.</w:t>
      </w:r>
    </w:p>
    <w:p w:rsidR="00BA0FEA" w:rsidRPr="00711966" w:rsidRDefault="00BA0FEA" w:rsidP="006A18C3">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فإذا ما تم نقض الحكم المطعون فيه لمخالفة قواعد الاختصاص، فيجب على محكمة النقض أن تفصل في مسألة عدم الاختصاص وحدها، ولها عند الضرورة تعيين المحكمة المختصة</w:t>
      </w:r>
      <w:r w:rsidR="00BC7C5D">
        <w:rPr>
          <w:rStyle w:val="FootnoteReference"/>
          <w:rFonts w:ascii="Simplified Arabic" w:hAnsi="Simplified Arabic" w:cs="Simplified Arabic"/>
          <w:sz w:val="28"/>
          <w:szCs w:val="28"/>
          <w:rtl/>
          <w:lang w:bidi="ar-JO"/>
        </w:rPr>
        <w:footnoteReference w:id="232"/>
      </w:r>
      <w:r w:rsidRPr="00711966">
        <w:rPr>
          <w:rFonts w:ascii="Simplified Arabic" w:hAnsi="Simplified Arabic" w:cs="Simplified Arabic"/>
          <w:sz w:val="28"/>
          <w:szCs w:val="28"/>
          <w:rtl/>
          <w:lang w:bidi="ar-JO"/>
        </w:rPr>
        <w:t xml:space="preserve">، أما </w:t>
      </w:r>
      <w:r w:rsidR="006A18C3">
        <w:rPr>
          <w:rFonts w:ascii="Simplified Arabic" w:hAnsi="Simplified Arabic" w:cs="Simplified Arabic"/>
          <w:sz w:val="28"/>
          <w:szCs w:val="28"/>
          <w:rtl/>
          <w:lang w:bidi="ar-JO"/>
        </w:rPr>
        <w:t xml:space="preserve">إذا ما تم نقض الحكم بسبب </w:t>
      </w:r>
      <w:r w:rsidR="006A18C3">
        <w:rPr>
          <w:rFonts w:ascii="Simplified Arabic" w:hAnsi="Simplified Arabic" w:cs="Simplified Arabic" w:hint="cs"/>
          <w:sz w:val="28"/>
          <w:szCs w:val="28"/>
          <w:rtl/>
          <w:lang w:bidi="ar-JO"/>
        </w:rPr>
        <w:t>آ</w:t>
      </w:r>
      <w:r w:rsidR="006A18C3" w:rsidRPr="00711966">
        <w:rPr>
          <w:rFonts w:ascii="Simplified Arabic" w:hAnsi="Simplified Arabic" w:cs="Simplified Arabic"/>
          <w:sz w:val="28"/>
          <w:szCs w:val="28"/>
          <w:rtl/>
          <w:lang w:bidi="ar-JO"/>
        </w:rPr>
        <w:t>خر غير مخالفة قواعد الاختصاص، وحيث أنها لا تنظر</w:t>
      </w:r>
      <w:r w:rsidR="006A18C3">
        <w:rPr>
          <w:rFonts w:ascii="Simplified Arabic" w:hAnsi="Simplified Arabic" w:cs="Simplified Arabic" w:hint="cs"/>
          <w:sz w:val="28"/>
          <w:szCs w:val="28"/>
          <w:rtl/>
          <w:lang w:bidi="ar-JO"/>
        </w:rPr>
        <w:t xml:space="preserve"> </w:t>
      </w:r>
      <w:r w:rsidRPr="00711966">
        <w:rPr>
          <w:rFonts w:ascii="Simplified Arabic" w:hAnsi="Simplified Arabic" w:cs="Simplified Arabic"/>
          <w:sz w:val="28"/>
          <w:szCs w:val="28"/>
          <w:rtl/>
          <w:lang w:bidi="ar-JO"/>
        </w:rPr>
        <w:t xml:space="preserve">الموضوع، ففي هذه الحالة يجب عليها أن تحيل الدعوى إلى </w:t>
      </w:r>
      <w:r w:rsidR="005544DE">
        <w:rPr>
          <w:rFonts w:ascii="Simplified Arabic" w:hAnsi="Simplified Arabic" w:cs="Simplified Arabic" w:hint="cs"/>
          <w:sz w:val="28"/>
          <w:szCs w:val="28"/>
          <w:rtl/>
          <w:lang w:bidi="ar-JO"/>
        </w:rPr>
        <w:t>ال</w:t>
      </w:r>
      <w:r w:rsidRPr="00711966">
        <w:rPr>
          <w:rFonts w:ascii="Simplified Arabic" w:hAnsi="Simplified Arabic" w:cs="Simplified Arabic"/>
          <w:sz w:val="28"/>
          <w:szCs w:val="28"/>
          <w:rtl/>
          <w:lang w:bidi="ar-JO"/>
        </w:rPr>
        <w:t>محكمة التي أصدرت الحكم المط</w:t>
      </w:r>
      <w:r w:rsidR="005544DE">
        <w:rPr>
          <w:rFonts w:ascii="Simplified Arabic" w:hAnsi="Simplified Arabic" w:cs="Simplified Arabic"/>
          <w:sz w:val="28"/>
          <w:szCs w:val="28"/>
          <w:rtl/>
          <w:lang w:bidi="ar-JO"/>
        </w:rPr>
        <w:t>عون فيه لتحكم فيه بناءً على طلب</w:t>
      </w:r>
      <w:r w:rsidRPr="00711966">
        <w:rPr>
          <w:rFonts w:ascii="Simplified Arabic" w:hAnsi="Simplified Arabic" w:cs="Simplified Arabic"/>
          <w:sz w:val="28"/>
          <w:szCs w:val="28"/>
          <w:rtl/>
          <w:lang w:bidi="ar-JO"/>
        </w:rPr>
        <w:t xml:space="preserve"> من أحد الخصوم</w:t>
      </w:r>
      <w:r w:rsidR="00BC7C5D">
        <w:rPr>
          <w:rStyle w:val="FootnoteReference"/>
          <w:rFonts w:ascii="Simplified Arabic" w:hAnsi="Simplified Arabic" w:cs="Simplified Arabic"/>
          <w:sz w:val="28"/>
          <w:szCs w:val="28"/>
          <w:rtl/>
          <w:lang w:bidi="ar-JO"/>
        </w:rPr>
        <w:footnoteReference w:id="233"/>
      </w:r>
      <w:r w:rsidRPr="00711966">
        <w:rPr>
          <w:rFonts w:ascii="Simplified Arabic" w:hAnsi="Simplified Arabic" w:cs="Simplified Arabic"/>
          <w:sz w:val="28"/>
          <w:szCs w:val="28"/>
          <w:rtl/>
          <w:lang w:bidi="ar-JO"/>
        </w:rPr>
        <w:t>.</w:t>
      </w:r>
    </w:p>
    <w:p w:rsidR="00997375" w:rsidRPr="00711966" w:rsidRDefault="005544DE" w:rsidP="006A18C3">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BA0FEA" w:rsidRPr="00711966">
        <w:rPr>
          <w:rFonts w:ascii="Simplified Arabic" w:hAnsi="Simplified Arabic" w:cs="Simplified Arabic"/>
          <w:sz w:val="28"/>
          <w:szCs w:val="28"/>
          <w:rtl/>
          <w:lang w:bidi="ar-JO"/>
        </w:rPr>
        <w:t xml:space="preserve">بالتالي، إذا اعتبرت محكمة الدرجة الأولى أنها مختصة بنظر الدعوى المعروضة عليها، بينما رأت محكمة الاستئناف غير ذلك، مما </w:t>
      </w:r>
      <w:r w:rsidR="005362DB">
        <w:rPr>
          <w:rFonts w:ascii="Simplified Arabic" w:hAnsi="Simplified Arabic" w:cs="Simplified Arabic" w:hint="cs"/>
          <w:sz w:val="28"/>
          <w:szCs w:val="28"/>
          <w:rtl/>
          <w:lang w:bidi="ar-JO"/>
        </w:rPr>
        <w:t>حدا</w:t>
      </w:r>
      <w:r w:rsidR="00BA0FEA" w:rsidRPr="00711966">
        <w:rPr>
          <w:rFonts w:ascii="Simplified Arabic" w:hAnsi="Simplified Arabic" w:cs="Simplified Arabic"/>
          <w:sz w:val="28"/>
          <w:szCs w:val="28"/>
          <w:rtl/>
          <w:lang w:bidi="ar-JO"/>
        </w:rPr>
        <w:t xml:space="preserve"> بها إلى إلغاء الحكم، وبعد الطعن فيه بطريق النقض</w:t>
      </w:r>
      <w:r w:rsidR="005362DB">
        <w:rPr>
          <w:rFonts w:ascii="Simplified Arabic" w:hAnsi="Simplified Arabic" w:cs="Simplified Arabic" w:hint="cs"/>
          <w:sz w:val="28"/>
          <w:szCs w:val="28"/>
          <w:rtl/>
          <w:lang w:bidi="ar-JO"/>
        </w:rPr>
        <w:t>،</w:t>
      </w:r>
      <w:r w:rsidR="00BA0FEA" w:rsidRPr="00711966">
        <w:rPr>
          <w:rFonts w:ascii="Simplified Arabic" w:hAnsi="Simplified Arabic" w:cs="Simplified Arabic"/>
          <w:sz w:val="28"/>
          <w:szCs w:val="28"/>
          <w:rtl/>
          <w:lang w:bidi="ar-JO"/>
        </w:rPr>
        <w:t xml:space="preserve"> قضت الأخيرة بنقض الحكم فيرى </w:t>
      </w:r>
      <w:r w:rsidR="00997375">
        <w:rPr>
          <w:rFonts w:ascii="Simplified Arabic" w:hAnsi="Simplified Arabic" w:cs="Simplified Arabic" w:hint="cs"/>
          <w:sz w:val="28"/>
          <w:szCs w:val="28"/>
          <w:rtl/>
          <w:lang w:bidi="ar-JO"/>
        </w:rPr>
        <w:t xml:space="preserve">جانب من </w:t>
      </w:r>
      <w:r w:rsidR="00BA0FEA" w:rsidRPr="00711966">
        <w:rPr>
          <w:rFonts w:ascii="Simplified Arabic" w:hAnsi="Simplified Arabic" w:cs="Simplified Arabic"/>
          <w:sz w:val="28"/>
          <w:szCs w:val="28"/>
          <w:rtl/>
          <w:lang w:bidi="ar-JO"/>
        </w:rPr>
        <w:t>الفقه أن من متمات نقض الحكم</w:t>
      </w:r>
      <w:r w:rsidR="005362DB">
        <w:rPr>
          <w:rFonts w:ascii="Simplified Arabic" w:hAnsi="Simplified Arabic" w:cs="Simplified Arabic" w:hint="cs"/>
          <w:sz w:val="28"/>
          <w:szCs w:val="28"/>
          <w:rtl/>
          <w:lang w:bidi="ar-JO"/>
        </w:rPr>
        <w:t xml:space="preserve">، </w:t>
      </w:r>
      <w:r w:rsidR="00BA0FEA" w:rsidRPr="00711966">
        <w:rPr>
          <w:rFonts w:ascii="Simplified Arabic" w:hAnsi="Simplified Arabic" w:cs="Simplified Arabic"/>
          <w:sz w:val="28"/>
          <w:szCs w:val="28"/>
          <w:rtl/>
          <w:lang w:bidi="ar-JO"/>
        </w:rPr>
        <w:t xml:space="preserve">إحالة الدعوى إلى </w:t>
      </w:r>
      <w:r w:rsidR="00BA0FEA" w:rsidRPr="00711966">
        <w:rPr>
          <w:rFonts w:ascii="Simplified Arabic" w:hAnsi="Simplified Arabic" w:cs="Simplified Arabic"/>
          <w:sz w:val="28"/>
          <w:szCs w:val="28"/>
          <w:rtl/>
          <w:lang w:bidi="ar-JO"/>
        </w:rPr>
        <w:lastRenderedPageBreak/>
        <w:t>محكمة الاستئناف للفصل فيها من جديد</w:t>
      </w:r>
      <w:r w:rsidR="003627E4">
        <w:rPr>
          <w:rStyle w:val="FootnoteReference"/>
          <w:rFonts w:ascii="Simplified Arabic" w:hAnsi="Simplified Arabic" w:cs="Simplified Arabic"/>
          <w:sz w:val="28"/>
          <w:szCs w:val="28"/>
          <w:rtl/>
          <w:lang w:bidi="ar-JO"/>
        </w:rPr>
        <w:footnoteReference w:id="234"/>
      </w:r>
      <w:r w:rsidR="00BA0FEA" w:rsidRPr="00711966">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وهو ما يسير عليه القضاء الفلسطيني، </w:t>
      </w:r>
      <w:r w:rsidR="00481D99">
        <w:rPr>
          <w:rFonts w:ascii="Simplified Arabic" w:hAnsi="Simplified Arabic" w:cs="Simplified Arabic" w:hint="cs"/>
          <w:sz w:val="28"/>
          <w:szCs w:val="28"/>
          <w:rtl/>
          <w:lang w:bidi="ar-JO"/>
        </w:rPr>
        <w:t xml:space="preserve">حيث أحالت </w:t>
      </w:r>
      <w:r w:rsidR="00997375">
        <w:rPr>
          <w:rFonts w:ascii="Simplified Arabic" w:hAnsi="Simplified Arabic" w:cs="Simplified Arabic" w:hint="cs"/>
          <w:sz w:val="28"/>
          <w:szCs w:val="28"/>
          <w:rtl/>
          <w:lang w:bidi="ar-JO"/>
        </w:rPr>
        <w:t>محكمة النقض الفلسطينية الدعوى إلى محكمة بداية خان يونس بصفتها الاستئنافية للحكم فيها من جديد من هيئة مغايرة، وذلك بعد نقض الحكم المطعون فيه والصادر عن محكمة بداية خان يونس بصفتها الاستئنافية.</w:t>
      </w:r>
      <w:r w:rsidR="00997375">
        <w:rPr>
          <w:rStyle w:val="FootnoteReference"/>
          <w:rFonts w:ascii="Simplified Arabic" w:hAnsi="Simplified Arabic" w:cs="Simplified Arabic"/>
          <w:sz w:val="28"/>
          <w:szCs w:val="28"/>
          <w:rtl/>
          <w:lang w:bidi="ar-JO"/>
        </w:rPr>
        <w:footnoteReference w:id="235"/>
      </w:r>
    </w:p>
    <w:p w:rsidR="00957202" w:rsidRDefault="00BA0FEA" w:rsidP="00FC4103">
      <w:pPr>
        <w:jc w:val="both"/>
        <w:rPr>
          <w:rFonts w:ascii="Simplified Arabic" w:hAnsi="Simplified Arabic" w:cs="Simplified Arabic"/>
          <w:sz w:val="28"/>
          <w:szCs w:val="28"/>
          <w:rtl/>
          <w:lang w:bidi="ar-JO"/>
        </w:rPr>
      </w:pPr>
      <w:r w:rsidRPr="00711966">
        <w:rPr>
          <w:rFonts w:ascii="Simplified Arabic" w:hAnsi="Simplified Arabic" w:cs="Simplified Arabic"/>
          <w:sz w:val="28"/>
          <w:szCs w:val="28"/>
          <w:rtl/>
          <w:lang w:bidi="ar-JO"/>
        </w:rPr>
        <w:t>لذلك يلاحظ الباحث أن الإحالة من محكمة النقض إلى محكمة الإحالة -</w:t>
      </w:r>
      <w:r w:rsidR="00E4196C" w:rsidRPr="00711966">
        <w:rPr>
          <w:rFonts w:ascii="Simplified Arabic" w:hAnsi="Simplified Arabic" w:cs="Simplified Arabic" w:hint="cs"/>
          <w:sz w:val="28"/>
          <w:szCs w:val="28"/>
          <w:rtl/>
          <w:lang w:bidi="ar-JO"/>
        </w:rPr>
        <w:t>الاستئناف-هو</w:t>
      </w:r>
      <w:r w:rsidRPr="00711966">
        <w:rPr>
          <w:rFonts w:ascii="Simplified Arabic" w:hAnsi="Simplified Arabic" w:cs="Simplified Arabic"/>
          <w:sz w:val="28"/>
          <w:szCs w:val="28"/>
          <w:rtl/>
          <w:lang w:bidi="ar-JO"/>
        </w:rPr>
        <w:t xml:space="preserve"> للنظر في الدعوى من جديد على حد تعبير الفقه</w:t>
      </w:r>
      <w:r w:rsidR="003627E4">
        <w:rPr>
          <w:rStyle w:val="FootnoteReference"/>
          <w:rFonts w:ascii="Simplified Arabic" w:hAnsi="Simplified Arabic" w:cs="Simplified Arabic"/>
          <w:sz w:val="28"/>
          <w:szCs w:val="28"/>
          <w:rtl/>
          <w:lang w:bidi="ar-JO"/>
        </w:rPr>
        <w:footnoteReference w:id="236"/>
      </w:r>
      <w:r w:rsidRPr="00711966">
        <w:rPr>
          <w:rFonts w:ascii="Simplified Arabic" w:hAnsi="Simplified Arabic" w:cs="Simplified Arabic"/>
          <w:sz w:val="28"/>
          <w:szCs w:val="28"/>
          <w:rtl/>
          <w:lang w:bidi="ar-JO"/>
        </w:rPr>
        <w:t xml:space="preserve"> لا لأنها غير مختصة وظيفياً أو نوعياً أو قيمياً، لذلك فإن الإحالة هنا تختلف عن </w:t>
      </w:r>
      <w:r w:rsidR="00E4196C" w:rsidRPr="00711966">
        <w:rPr>
          <w:rFonts w:ascii="Simplified Arabic" w:hAnsi="Simplified Arabic" w:cs="Simplified Arabic" w:hint="cs"/>
          <w:sz w:val="28"/>
          <w:szCs w:val="28"/>
          <w:rtl/>
          <w:lang w:bidi="ar-JO"/>
        </w:rPr>
        <w:t>الإحالة لعدم</w:t>
      </w:r>
      <w:r w:rsidRPr="00711966">
        <w:rPr>
          <w:rFonts w:ascii="Simplified Arabic" w:hAnsi="Simplified Arabic" w:cs="Simplified Arabic"/>
          <w:sz w:val="28"/>
          <w:szCs w:val="28"/>
          <w:rtl/>
          <w:lang w:bidi="ar-JO"/>
        </w:rPr>
        <w:t xml:space="preserve"> الاختصاص موضوع الدراسة، فهي إحالة من نوع خاص</w:t>
      </w:r>
      <w:r w:rsidR="00FC4103">
        <w:rPr>
          <w:rFonts w:ascii="Simplified Arabic" w:hAnsi="Simplified Arabic" w:cs="Simplified Arabic"/>
          <w:sz w:val="28"/>
          <w:szCs w:val="28"/>
          <w:rtl/>
          <w:lang w:bidi="ar-JO"/>
        </w:rPr>
        <w:t xml:space="preserve"> بالنسبة للإحالة لعدم الاختصاص.</w:t>
      </w:r>
    </w:p>
    <w:p w:rsidR="007A5B35" w:rsidRDefault="00187C96" w:rsidP="008525F2">
      <w:pPr>
        <w:jc w:val="both"/>
        <w:rPr>
          <w:rFonts w:ascii="Simplified Arabic" w:hAnsi="Simplified Arabic" w:cs="Simplified Arabic"/>
          <w:color w:val="FF0000"/>
          <w:sz w:val="28"/>
          <w:szCs w:val="28"/>
          <w:rtl/>
          <w:lang w:bidi="ar-JO"/>
        </w:rPr>
      </w:pPr>
      <w:r>
        <w:rPr>
          <w:rFonts w:ascii="Simplified Arabic" w:hAnsi="Simplified Arabic" w:cs="Simplified Arabic" w:hint="cs"/>
          <w:color w:val="FF0000"/>
          <w:sz w:val="28"/>
          <w:szCs w:val="28"/>
          <w:rtl/>
          <w:lang w:bidi="ar-JO"/>
        </w:rPr>
        <w:t>ومن صور الإحالة من محكمة النقض إلى محكمة الموضوع والتي يجري عليها القضاء الفلسطيني، حالة حصول نزاع سلبي بين محاكم الدرجة الأولى أو الدرجة الثانية على نظر موضوع معين، بحيث تتخلى كل محكمة عن نظر الدعوى بحجة عدم اختصاصها، ففي هذه الحالة إذا تقدم المدعي بطلب إلى محكمة النقض من أجل تعيين المرجع، ونظرت الأخيرة في الطلب، فإنها تقوم بتحديد المحكمة المختصة أولا، وتقوم بإحالتها</w:t>
      </w:r>
      <w:r w:rsidR="007A5B35">
        <w:rPr>
          <w:rFonts w:ascii="Simplified Arabic" w:hAnsi="Simplified Arabic" w:cs="Simplified Arabic" w:hint="cs"/>
          <w:color w:val="FF0000"/>
          <w:sz w:val="28"/>
          <w:szCs w:val="28"/>
          <w:rtl/>
          <w:lang w:bidi="ar-JO"/>
        </w:rPr>
        <w:t xml:space="preserve"> إليها ثانيا للنظر </w:t>
      </w:r>
      <w:r w:rsidR="008525F2">
        <w:rPr>
          <w:rFonts w:ascii="Simplified Arabic" w:hAnsi="Simplified Arabic" w:cs="Simplified Arabic" w:hint="cs"/>
          <w:color w:val="FF0000"/>
          <w:sz w:val="28"/>
          <w:szCs w:val="28"/>
          <w:rtl/>
          <w:lang w:bidi="ar-JO"/>
        </w:rPr>
        <w:t>في</w:t>
      </w:r>
      <w:r w:rsidR="007A5B35">
        <w:rPr>
          <w:rFonts w:ascii="Simplified Arabic" w:hAnsi="Simplified Arabic" w:cs="Simplified Arabic" w:hint="cs"/>
          <w:color w:val="FF0000"/>
          <w:sz w:val="28"/>
          <w:szCs w:val="28"/>
          <w:rtl/>
          <w:lang w:bidi="ar-JO"/>
        </w:rPr>
        <w:t>ها.</w:t>
      </w:r>
    </w:p>
    <w:p w:rsidR="004529D9" w:rsidRDefault="007A5B35" w:rsidP="00F76BC7">
      <w:pPr>
        <w:jc w:val="both"/>
        <w:rPr>
          <w:rFonts w:ascii="Simplified Arabic" w:hAnsi="Simplified Arabic" w:cs="Simplified Arabic"/>
          <w:color w:val="FF0000"/>
          <w:sz w:val="28"/>
          <w:szCs w:val="28"/>
          <w:rtl/>
          <w:lang w:bidi="ar-JO"/>
        </w:rPr>
      </w:pPr>
      <w:r>
        <w:rPr>
          <w:rFonts w:ascii="Simplified Arabic" w:hAnsi="Simplified Arabic" w:cs="Simplified Arabic" w:hint="cs"/>
          <w:color w:val="FF0000"/>
          <w:sz w:val="28"/>
          <w:szCs w:val="28"/>
          <w:rtl/>
          <w:lang w:bidi="ar-JO"/>
        </w:rPr>
        <w:t xml:space="preserve">وتطبيقا لذلك؛ ذهبت محكمة النقض الفلسطينية في أحد أحكامها إلى أنه "نقرر تعين محكمة صلح دورا صاحبة الصلاحية والاختصاص بنظر دعوى اعتراض الغير وإحالة الدعوى للسير فيها </w:t>
      </w:r>
      <w:r w:rsidR="00AF03ED">
        <w:rPr>
          <w:rFonts w:ascii="Simplified Arabic" w:hAnsi="Simplified Arabic" w:cs="Simplified Arabic" w:hint="cs"/>
          <w:color w:val="FF0000"/>
          <w:sz w:val="28"/>
          <w:szCs w:val="28"/>
          <w:rtl/>
          <w:lang w:bidi="ar-JO"/>
        </w:rPr>
        <w:t>وفق المقتضى القانوني في ضوء ما تم بيانه</w:t>
      </w:r>
      <w:r w:rsidR="00F76BC7">
        <w:rPr>
          <w:rFonts w:ascii="Simplified Arabic" w:hAnsi="Simplified Arabic" w:cs="Simplified Arabic" w:hint="cs"/>
          <w:color w:val="FF0000"/>
          <w:sz w:val="28"/>
          <w:szCs w:val="28"/>
          <w:rtl/>
          <w:lang w:bidi="ar-JO"/>
        </w:rPr>
        <w:t>"</w:t>
      </w:r>
      <w:r w:rsidR="00AF03ED">
        <w:rPr>
          <w:rStyle w:val="FootnoteReference"/>
          <w:rFonts w:ascii="Simplified Arabic" w:hAnsi="Simplified Arabic" w:cs="Simplified Arabic"/>
          <w:color w:val="FF0000"/>
          <w:sz w:val="28"/>
          <w:szCs w:val="28"/>
          <w:rtl/>
          <w:lang w:bidi="ar-JO"/>
        </w:rPr>
        <w:footnoteReference w:id="237"/>
      </w:r>
      <w:r w:rsidR="00F76BC7">
        <w:rPr>
          <w:rFonts w:ascii="Simplified Arabic" w:hAnsi="Simplified Arabic" w:cs="Simplified Arabic" w:hint="cs"/>
          <w:color w:val="FF0000"/>
          <w:sz w:val="28"/>
          <w:szCs w:val="28"/>
          <w:rtl/>
          <w:lang w:bidi="ar-JO"/>
        </w:rPr>
        <w:t>.</w:t>
      </w:r>
      <w:r w:rsidR="00187C96">
        <w:rPr>
          <w:rFonts w:ascii="Simplified Arabic" w:hAnsi="Simplified Arabic" w:cs="Simplified Arabic" w:hint="cs"/>
          <w:color w:val="FF0000"/>
          <w:sz w:val="28"/>
          <w:szCs w:val="28"/>
          <w:rtl/>
          <w:lang w:bidi="ar-JO"/>
        </w:rPr>
        <w:t xml:space="preserve"> </w:t>
      </w:r>
    </w:p>
    <w:p w:rsidR="00187C96" w:rsidRPr="00187C96" w:rsidRDefault="004529D9" w:rsidP="00187C96">
      <w:pPr>
        <w:jc w:val="both"/>
        <w:rPr>
          <w:rFonts w:ascii="Simplified Arabic" w:hAnsi="Simplified Arabic" w:cs="Simplified Arabic"/>
          <w:color w:val="FF0000"/>
          <w:sz w:val="28"/>
          <w:szCs w:val="28"/>
          <w:rtl/>
          <w:lang w:bidi="ar-JO"/>
        </w:rPr>
      </w:pPr>
      <w:r>
        <w:rPr>
          <w:rFonts w:ascii="Simplified Arabic" w:hAnsi="Simplified Arabic" w:cs="Simplified Arabic" w:hint="cs"/>
          <w:color w:val="FF0000"/>
          <w:sz w:val="28"/>
          <w:szCs w:val="28"/>
          <w:rtl/>
          <w:lang w:bidi="ar-JO"/>
        </w:rPr>
        <w:t xml:space="preserve">ويلاحظ الباحث هنا أيضا أن الإحالة ليس لعدم اختصاص محكمة النقض نوعيا أو قيميا...، وإنما من أجل حسم التنازع السلبي بين المحاكم، لذلك فهي إحالة من خاص تخرج عن موضوع الدراسة. </w:t>
      </w:r>
      <w:r w:rsidR="00187C96">
        <w:rPr>
          <w:rFonts w:ascii="Simplified Arabic" w:hAnsi="Simplified Arabic" w:cs="Simplified Arabic" w:hint="cs"/>
          <w:color w:val="FF0000"/>
          <w:sz w:val="28"/>
          <w:szCs w:val="28"/>
          <w:rtl/>
          <w:lang w:bidi="ar-JO"/>
        </w:rPr>
        <w:t xml:space="preserve">  </w:t>
      </w:r>
    </w:p>
    <w:p w:rsidR="00481D99" w:rsidRDefault="00481D99" w:rsidP="00FC4103">
      <w:pPr>
        <w:jc w:val="both"/>
        <w:rPr>
          <w:rFonts w:ascii="Simplified Arabic" w:hAnsi="Simplified Arabic" w:cs="Simplified Arabic"/>
          <w:sz w:val="28"/>
          <w:szCs w:val="28"/>
          <w:rtl/>
          <w:lang w:bidi="ar-JO"/>
        </w:rPr>
      </w:pPr>
    </w:p>
    <w:p w:rsidR="00782EDC" w:rsidRDefault="00782EDC" w:rsidP="00957202">
      <w:pPr>
        <w:jc w:val="both"/>
        <w:rPr>
          <w:rFonts w:ascii="Simplified Arabic" w:hAnsi="Simplified Arabic" w:cs="Simplified Arabic"/>
          <w:b/>
          <w:bCs/>
          <w:sz w:val="28"/>
          <w:szCs w:val="28"/>
          <w:u w:val="single"/>
          <w:lang w:bidi="ar-JO"/>
        </w:rPr>
      </w:pPr>
    </w:p>
    <w:p w:rsidR="005B215A" w:rsidRDefault="005B215A" w:rsidP="00957202">
      <w:pPr>
        <w:jc w:val="both"/>
        <w:rPr>
          <w:rFonts w:ascii="Simplified Arabic" w:hAnsi="Simplified Arabic" w:cs="Simplified Arabic"/>
          <w:b/>
          <w:bCs/>
          <w:sz w:val="28"/>
          <w:szCs w:val="28"/>
          <w:u w:val="single"/>
          <w:lang w:bidi="ar-JO"/>
        </w:rPr>
      </w:pPr>
    </w:p>
    <w:p w:rsidR="005B215A" w:rsidRDefault="005B215A" w:rsidP="00957202">
      <w:pPr>
        <w:jc w:val="both"/>
        <w:rPr>
          <w:rFonts w:ascii="Simplified Arabic" w:hAnsi="Simplified Arabic" w:cs="Simplified Arabic"/>
          <w:b/>
          <w:bCs/>
          <w:sz w:val="28"/>
          <w:szCs w:val="28"/>
          <w:u w:val="single"/>
          <w:lang w:bidi="ar-JO"/>
        </w:rPr>
      </w:pPr>
    </w:p>
    <w:p w:rsidR="00B10F9F" w:rsidRDefault="00B10F9F" w:rsidP="00957202">
      <w:pPr>
        <w:jc w:val="both"/>
        <w:rPr>
          <w:rFonts w:ascii="Simplified Arabic" w:hAnsi="Simplified Arabic" w:cs="Simplified Arabic"/>
          <w:b/>
          <w:bCs/>
          <w:sz w:val="28"/>
          <w:szCs w:val="28"/>
          <w:u w:val="single"/>
          <w:lang w:bidi="ar-JO"/>
        </w:rPr>
      </w:pPr>
    </w:p>
    <w:p w:rsidR="00B10F9F" w:rsidRDefault="00B10F9F" w:rsidP="00957202">
      <w:pPr>
        <w:jc w:val="both"/>
        <w:rPr>
          <w:rFonts w:ascii="Simplified Arabic" w:hAnsi="Simplified Arabic" w:cs="Simplified Arabic"/>
          <w:b/>
          <w:bCs/>
          <w:sz w:val="28"/>
          <w:szCs w:val="28"/>
          <w:u w:val="single"/>
          <w:rtl/>
          <w:lang w:bidi="ar-JO"/>
        </w:rPr>
      </w:pPr>
    </w:p>
    <w:p w:rsidR="00957202" w:rsidRDefault="00957202" w:rsidP="00957202">
      <w:pPr>
        <w:jc w:val="both"/>
        <w:rPr>
          <w:rFonts w:ascii="Simplified Arabic" w:hAnsi="Simplified Arabic" w:cs="Simplified Arabic"/>
          <w:b/>
          <w:bCs/>
          <w:sz w:val="28"/>
          <w:szCs w:val="28"/>
          <w:u w:val="single"/>
          <w:lang w:bidi="ar-JO"/>
        </w:rPr>
      </w:pPr>
      <w:r>
        <w:rPr>
          <w:rFonts w:ascii="Simplified Arabic" w:hAnsi="Simplified Arabic" w:cs="Simplified Arabic"/>
          <w:b/>
          <w:bCs/>
          <w:sz w:val="28"/>
          <w:szCs w:val="28"/>
          <w:u w:val="single"/>
          <w:rtl/>
          <w:lang w:bidi="ar-JO"/>
        </w:rPr>
        <w:lastRenderedPageBreak/>
        <w:t>الخاتمة</w:t>
      </w:r>
      <w:r>
        <w:rPr>
          <w:rFonts w:ascii="Simplified Arabic" w:hAnsi="Simplified Arabic" w:cs="Simplified Arabic"/>
          <w:b/>
          <w:bCs/>
          <w:sz w:val="28"/>
          <w:szCs w:val="28"/>
          <w:u w:val="single"/>
          <w:lang w:bidi="ar-JO"/>
        </w:rPr>
        <w:t>:</w:t>
      </w:r>
    </w:p>
    <w:p w:rsidR="00957202" w:rsidRDefault="00957202" w:rsidP="00957202">
      <w:p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تناولت هذه الدراسة موضوع الإحالة لعدم الاخ</w:t>
      </w:r>
      <w:r w:rsidR="00BA3B71">
        <w:rPr>
          <w:rFonts w:ascii="Simplified Arabic" w:hAnsi="Simplified Arabic" w:cs="Simplified Arabic"/>
          <w:sz w:val="28"/>
          <w:szCs w:val="28"/>
          <w:rtl/>
          <w:lang w:bidi="ar-JO"/>
        </w:rPr>
        <w:t>تصاص من حيث ماهيتها وطبيعتها وت</w:t>
      </w:r>
      <w:r w:rsidR="00BA3B71">
        <w:rPr>
          <w:rFonts w:ascii="Simplified Arabic" w:hAnsi="Simplified Arabic" w:cs="Simplified Arabic" w:hint="cs"/>
          <w:sz w:val="28"/>
          <w:szCs w:val="28"/>
          <w:rtl/>
          <w:lang w:bidi="ar-JO"/>
        </w:rPr>
        <w:t>م</w:t>
      </w:r>
      <w:r w:rsidR="00BA3B71">
        <w:rPr>
          <w:rFonts w:ascii="Simplified Arabic" w:hAnsi="Simplified Arabic" w:cs="Simplified Arabic"/>
          <w:sz w:val="28"/>
          <w:szCs w:val="28"/>
          <w:rtl/>
          <w:lang w:bidi="ar-JO"/>
        </w:rPr>
        <w:t>ي</w:t>
      </w:r>
      <w:r w:rsidR="00BA3B71">
        <w:rPr>
          <w:rFonts w:ascii="Simplified Arabic" w:hAnsi="Simplified Arabic" w:cs="Simplified Arabic" w:hint="cs"/>
          <w:sz w:val="28"/>
          <w:szCs w:val="28"/>
          <w:rtl/>
          <w:lang w:bidi="ar-JO"/>
        </w:rPr>
        <w:t>زها</w:t>
      </w:r>
      <w:r>
        <w:rPr>
          <w:rFonts w:ascii="Simplified Arabic" w:hAnsi="Simplified Arabic" w:cs="Simplified Arabic"/>
          <w:sz w:val="28"/>
          <w:szCs w:val="28"/>
          <w:rtl/>
          <w:lang w:bidi="ar-JO"/>
        </w:rPr>
        <w:t xml:space="preserve"> عما يختلط بها ونطاقها وقد خلص الباحث إلى مجموعة من ا</w:t>
      </w:r>
      <w:r w:rsidR="00BA3B71">
        <w:rPr>
          <w:rFonts w:ascii="Simplified Arabic" w:hAnsi="Simplified Arabic" w:cs="Simplified Arabic"/>
          <w:sz w:val="28"/>
          <w:szCs w:val="28"/>
          <w:rtl/>
          <w:lang w:bidi="ar-JO"/>
        </w:rPr>
        <w:t xml:space="preserve">لنتائج والتوصيات لعل من أهمها: </w:t>
      </w:r>
    </w:p>
    <w:p w:rsidR="00957202" w:rsidRPr="00BA3B71" w:rsidRDefault="00957202" w:rsidP="00957202">
      <w:pPr>
        <w:jc w:val="both"/>
        <w:rPr>
          <w:rFonts w:ascii="Simplified Arabic" w:hAnsi="Simplified Arabic" w:cs="Simplified Arabic"/>
          <w:sz w:val="28"/>
          <w:szCs w:val="28"/>
          <w:rtl/>
          <w:lang w:bidi="ar-JO"/>
        </w:rPr>
      </w:pPr>
    </w:p>
    <w:p w:rsidR="00957202" w:rsidRDefault="00957202" w:rsidP="00957202">
      <w:pPr>
        <w:jc w:val="both"/>
        <w:rPr>
          <w:rFonts w:ascii="Simplified Arabic" w:hAnsi="Simplified Arabic" w:cs="Simplified Arabic"/>
          <w:b/>
          <w:bCs/>
          <w:sz w:val="28"/>
          <w:szCs w:val="28"/>
          <w:u w:val="single"/>
          <w:rtl/>
          <w:lang w:bidi="ar-JO"/>
        </w:rPr>
      </w:pPr>
      <w:r>
        <w:rPr>
          <w:rFonts w:ascii="Simplified Arabic" w:hAnsi="Simplified Arabic" w:cs="Simplified Arabic"/>
          <w:b/>
          <w:bCs/>
          <w:sz w:val="28"/>
          <w:szCs w:val="28"/>
          <w:u w:val="single"/>
          <w:rtl/>
          <w:lang w:bidi="ar-JO"/>
        </w:rPr>
        <w:t>أولاً: -النتائج</w:t>
      </w:r>
      <w:r>
        <w:rPr>
          <w:rFonts w:ascii="Simplified Arabic" w:hAnsi="Simplified Arabic" w:cs="Simplified Arabic"/>
          <w:b/>
          <w:bCs/>
          <w:sz w:val="28"/>
          <w:szCs w:val="28"/>
          <w:u w:val="single"/>
          <w:lang w:bidi="ar-JO"/>
        </w:rPr>
        <w:t>:</w:t>
      </w:r>
    </w:p>
    <w:p w:rsidR="00957202" w:rsidRDefault="00957202" w:rsidP="00957202">
      <w:pPr>
        <w:numPr>
          <w:ilvl w:val="0"/>
          <w:numId w:val="24"/>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أن الإحالة التي نص عليها المشرع هي إحالة وجوبية، يجب على المحكمة أن تقضي بها من تلقاء نفسها إذا كان الاختصاص متعلق</w:t>
      </w:r>
      <w:r w:rsidR="00BA3B71">
        <w:rPr>
          <w:rFonts w:ascii="Simplified Arabic" w:hAnsi="Simplified Arabic" w:cs="Simplified Arabic"/>
          <w:sz w:val="28"/>
          <w:szCs w:val="28"/>
          <w:rtl/>
          <w:lang w:bidi="ar-JO"/>
        </w:rPr>
        <w:t xml:space="preserve">اً بالنظام العام، أو بناء على </w:t>
      </w:r>
      <w:r w:rsidR="00BA3B71">
        <w:rPr>
          <w:rFonts w:ascii="Simplified Arabic" w:hAnsi="Simplified Arabic" w:cs="Simplified Arabic" w:hint="cs"/>
          <w:sz w:val="28"/>
          <w:szCs w:val="28"/>
          <w:rtl/>
          <w:lang w:bidi="ar-JO"/>
        </w:rPr>
        <w:t>دف</w:t>
      </w:r>
      <w:r>
        <w:rPr>
          <w:rFonts w:ascii="Simplified Arabic" w:hAnsi="Simplified Arabic" w:cs="Simplified Arabic"/>
          <w:sz w:val="28"/>
          <w:szCs w:val="28"/>
          <w:rtl/>
          <w:lang w:bidi="ar-JO"/>
        </w:rPr>
        <w:t>ع من جانب الخصم الآخر إذا كان عدم الاختصاص متعلقاً بالاختصاص المكاني للمحاكم.</w:t>
      </w:r>
    </w:p>
    <w:p w:rsidR="00957202" w:rsidRDefault="00957202" w:rsidP="00957202">
      <w:pPr>
        <w:numPr>
          <w:ilvl w:val="0"/>
          <w:numId w:val="24"/>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يهدف المشرع من نظام الإحالة إلى التيسير على الخصوم من حيث التزام المحكمة المحال إليها بمتابعة السير في الدعوى المحالة من حيث النقطة التي وصلت إليها المحكمة المحيلة بدلاً من نظام رد الدعوى لعدم الاختصاص.</w:t>
      </w:r>
    </w:p>
    <w:p w:rsidR="00957202" w:rsidRDefault="00957202" w:rsidP="00957202">
      <w:pPr>
        <w:numPr>
          <w:ilvl w:val="0"/>
          <w:numId w:val="24"/>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تكون الإحالة واجبة إذا كانت متعلقة بعدم الاختصاص القيمي أو النوعي سواء كانت الدعوى أمام محاكم الدرجة الأولى أو الدرجة الثانية، بينما إذا كانت الإحالة لعدم الاختصاص المكاني فيجب التمسك بها قبل الدخول في أساس الدعوى.</w:t>
      </w:r>
    </w:p>
    <w:p w:rsidR="00957202" w:rsidRDefault="00957202" w:rsidP="00957202">
      <w:pPr>
        <w:numPr>
          <w:ilvl w:val="0"/>
          <w:numId w:val="24"/>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إذا كان من المتصور وجود إحالة من محكمة النقض إلى محكمة الإحالة، فلا يتصور وجود إحالة من محاكم الدرجة الأولى أو الثانية إلى محكمة النقض.</w:t>
      </w:r>
    </w:p>
    <w:p w:rsidR="0080192E" w:rsidRDefault="0080192E" w:rsidP="00957202">
      <w:pPr>
        <w:numPr>
          <w:ilvl w:val="0"/>
          <w:numId w:val="24"/>
        </w:numPr>
        <w:jc w:val="both"/>
        <w:rPr>
          <w:rFonts w:ascii="Simplified Arabic" w:hAnsi="Simplified Arabic" w:cs="Simplified Arabic"/>
          <w:sz w:val="28"/>
          <w:szCs w:val="28"/>
          <w:lang w:bidi="ar-JO"/>
        </w:rPr>
      </w:pPr>
      <w:r>
        <w:rPr>
          <w:rFonts w:ascii="Simplified Arabic" w:hAnsi="Simplified Arabic" w:cs="Simplified Arabic" w:hint="cs"/>
          <w:color w:val="FF0000"/>
          <w:sz w:val="28"/>
          <w:szCs w:val="28"/>
          <w:rtl/>
          <w:lang w:bidi="ar-JO"/>
        </w:rPr>
        <w:t>يطبق القضاء الفلسطيني الإحالة من محكمة النقض إلى محكمة الموضوع، وذلك في حالة التنازع السلبي بين المحاكم، حيث تقوم محكمة النقض بتعين المحكمة المختصة بناء على طلب، ثم تحيل الدعوى إليها للسير فيها حسب الأصول.</w:t>
      </w:r>
    </w:p>
    <w:p w:rsidR="00957202" w:rsidRDefault="00957202" w:rsidP="00957202">
      <w:pPr>
        <w:numPr>
          <w:ilvl w:val="0"/>
          <w:numId w:val="24"/>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هناك العديد من الفوارق ونقاط الاختلاف ما بين الإحالة لعدم الاختصاص عن غيرها من صور الإحالة الأخرى.</w:t>
      </w:r>
    </w:p>
    <w:p w:rsidR="00957202" w:rsidRDefault="00957202" w:rsidP="00957202">
      <w:pPr>
        <w:numPr>
          <w:ilvl w:val="0"/>
          <w:numId w:val="24"/>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الإحالة لعدم الاختصاص الوظيفي غير جائزة بين المحاكم على اختلاف أنواعها، وذلك لأن المشرع نص على اختصاص محكمة النقض بتعيين المرجع.</w:t>
      </w:r>
    </w:p>
    <w:p w:rsidR="00957202" w:rsidRDefault="00957202" w:rsidP="00FC4103">
      <w:pPr>
        <w:numPr>
          <w:ilvl w:val="0"/>
          <w:numId w:val="24"/>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اختلف الفقه القانوني حول مدى جواز الإحالة من جهة القضاء العادي وجهه القضاء الإداري واللذان يتبعان جهة المحاكم النظامية.</w:t>
      </w:r>
    </w:p>
    <w:p w:rsidR="00FC4103" w:rsidRPr="00FC4103" w:rsidRDefault="00FC4103" w:rsidP="00FC4103">
      <w:pPr>
        <w:ind w:left="750"/>
        <w:jc w:val="both"/>
        <w:rPr>
          <w:rFonts w:ascii="Simplified Arabic" w:hAnsi="Simplified Arabic" w:cs="Simplified Arabic"/>
          <w:sz w:val="28"/>
          <w:szCs w:val="28"/>
          <w:lang w:bidi="ar-JO"/>
        </w:rPr>
      </w:pPr>
    </w:p>
    <w:p w:rsidR="00957202" w:rsidRDefault="00957202" w:rsidP="00957202">
      <w:pPr>
        <w:jc w:val="both"/>
        <w:rPr>
          <w:rFonts w:ascii="Simplified Arabic" w:hAnsi="Simplified Arabic" w:cs="Simplified Arabic"/>
          <w:b/>
          <w:bCs/>
          <w:sz w:val="28"/>
          <w:szCs w:val="28"/>
          <w:u w:val="single"/>
          <w:lang w:bidi="ar-JO"/>
        </w:rPr>
      </w:pPr>
      <w:r>
        <w:rPr>
          <w:rFonts w:ascii="Simplified Arabic" w:hAnsi="Simplified Arabic" w:cs="Simplified Arabic"/>
          <w:b/>
          <w:bCs/>
          <w:sz w:val="28"/>
          <w:szCs w:val="28"/>
          <w:u w:val="single"/>
          <w:rtl/>
          <w:lang w:bidi="ar-JO"/>
        </w:rPr>
        <w:t>التوصيات</w:t>
      </w:r>
      <w:r>
        <w:rPr>
          <w:rFonts w:ascii="Simplified Arabic" w:hAnsi="Simplified Arabic" w:cs="Simplified Arabic"/>
          <w:b/>
          <w:bCs/>
          <w:sz w:val="28"/>
          <w:szCs w:val="28"/>
          <w:u w:val="single"/>
          <w:lang w:bidi="ar-JO"/>
        </w:rPr>
        <w:t>:</w:t>
      </w:r>
    </w:p>
    <w:p w:rsidR="00957202" w:rsidRDefault="00957202" w:rsidP="00957202">
      <w:pPr>
        <w:numPr>
          <w:ilvl w:val="0"/>
          <w:numId w:val="25"/>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يوصي الباحث المشرع بإلغاء نص المادة 93 والاكتفاء بنص المادة 60 بعد إدخال تعديل بسيط عليه وذلك لأن النصين شبه متطابقين من حيث الألفاظ، بحيث يصبح نص المادة 60 على النحو التالي "إذا قضت المحكمة بعدم اختصاصها، فعليها أن </w:t>
      </w:r>
      <w:r>
        <w:rPr>
          <w:rFonts w:ascii="Simplified Arabic" w:hAnsi="Simplified Arabic" w:cs="Simplified Arabic"/>
          <w:sz w:val="28"/>
          <w:szCs w:val="28"/>
          <w:rtl/>
          <w:lang w:bidi="ar-JO"/>
        </w:rPr>
        <w:lastRenderedPageBreak/>
        <w:t>تأمر بإحالة الدعوى بحالتها إلى المحكمة المختصة، وتلتزم المحكمة المحال إليها بنظر الدعوى".</w:t>
      </w:r>
    </w:p>
    <w:p w:rsidR="00B0200D" w:rsidRDefault="00957202" w:rsidP="00B0200D">
      <w:pPr>
        <w:numPr>
          <w:ilvl w:val="0"/>
          <w:numId w:val="25"/>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يوصي الباحث المشرع بتقييد</w:t>
      </w:r>
      <w:r w:rsidR="00BA3B71">
        <w:rPr>
          <w:rFonts w:ascii="Simplified Arabic" w:hAnsi="Simplified Arabic" w:cs="Simplified Arabic"/>
          <w:sz w:val="28"/>
          <w:szCs w:val="28"/>
          <w:rtl/>
          <w:lang w:bidi="ar-JO"/>
        </w:rPr>
        <w:t xml:space="preserve"> نص المادة 60 بعد تعديله وذلك ح</w:t>
      </w:r>
      <w:r w:rsidR="00BA3B71">
        <w:rPr>
          <w:rFonts w:ascii="Simplified Arabic" w:hAnsi="Simplified Arabic" w:cs="Simplified Arabic" w:hint="cs"/>
          <w:sz w:val="28"/>
          <w:szCs w:val="28"/>
          <w:rtl/>
          <w:lang w:bidi="ar-JO"/>
        </w:rPr>
        <w:t>س</w:t>
      </w:r>
      <w:r>
        <w:rPr>
          <w:rFonts w:ascii="Simplified Arabic" w:hAnsi="Simplified Arabic" w:cs="Simplified Arabic"/>
          <w:sz w:val="28"/>
          <w:szCs w:val="28"/>
          <w:rtl/>
          <w:lang w:bidi="ar-JO"/>
        </w:rPr>
        <w:t>ماً ل</w:t>
      </w:r>
      <w:r w:rsidR="00BA3B71">
        <w:rPr>
          <w:rFonts w:ascii="Simplified Arabic" w:hAnsi="Simplified Arabic" w:cs="Simplified Arabic" w:hint="cs"/>
          <w:sz w:val="28"/>
          <w:szCs w:val="28"/>
          <w:rtl/>
          <w:lang w:bidi="ar-JO"/>
        </w:rPr>
        <w:t>ل</w:t>
      </w:r>
      <w:r>
        <w:rPr>
          <w:rFonts w:ascii="Simplified Arabic" w:hAnsi="Simplified Arabic" w:cs="Simplified Arabic"/>
          <w:sz w:val="28"/>
          <w:szCs w:val="28"/>
          <w:rtl/>
          <w:lang w:bidi="ar-JO"/>
        </w:rPr>
        <w:t>خلاف الفقهي</w:t>
      </w:r>
      <w:r w:rsidR="00BA3B71">
        <w:rPr>
          <w:rFonts w:ascii="Simplified Arabic" w:hAnsi="Simplified Arabic" w:cs="Simplified Arabic" w:hint="cs"/>
          <w:sz w:val="28"/>
          <w:szCs w:val="28"/>
          <w:rtl/>
          <w:lang w:bidi="ar-JO"/>
        </w:rPr>
        <w:t xml:space="preserve"> بين</w:t>
      </w:r>
      <w:r>
        <w:rPr>
          <w:rFonts w:ascii="Simplified Arabic" w:hAnsi="Simplified Arabic" w:cs="Simplified Arabic"/>
          <w:sz w:val="28"/>
          <w:szCs w:val="28"/>
          <w:rtl/>
          <w:lang w:bidi="ar-JO"/>
        </w:rPr>
        <w:t xml:space="preserve"> فقهاء القانون حول نطاق الإحالة لعدم الاختصاص </w:t>
      </w:r>
      <w:proofErr w:type="spellStart"/>
      <w:r>
        <w:rPr>
          <w:rFonts w:ascii="Simplified Arabic" w:hAnsi="Simplified Arabic" w:cs="Simplified Arabic"/>
          <w:sz w:val="28"/>
          <w:szCs w:val="28"/>
          <w:rtl/>
          <w:lang w:bidi="ar-JO"/>
        </w:rPr>
        <w:t>الولائي</w:t>
      </w:r>
      <w:proofErr w:type="spellEnd"/>
      <w:r>
        <w:rPr>
          <w:rFonts w:ascii="Simplified Arabic" w:hAnsi="Simplified Arabic" w:cs="Simplified Arabic"/>
          <w:sz w:val="28"/>
          <w:szCs w:val="28"/>
          <w:rtl/>
          <w:lang w:bidi="ar-JO"/>
        </w:rPr>
        <w:t xml:space="preserve"> بين جهات القضاء المختلفة بحيث يصبح النص كما يلي "إذا قضت المحكمة بعدم اختصاصها نوعياً أو قيمياً أو محلياً، فعليها أن تأمر بإحالة الدعوى</w:t>
      </w:r>
      <w:r w:rsidR="00F61903">
        <w:rPr>
          <w:rFonts w:ascii="Simplified Arabic" w:hAnsi="Simplified Arabic" w:cs="Simplified Arabic" w:hint="cs"/>
          <w:sz w:val="28"/>
          <w:szCs w:val="28"/>
          <w:rtl/>
          <w:lang w:bidi="ar-JO"/>
        </w:rPr>
        <w:t xml:space="preserve"> إلى المحكمة المختصة وتلتزم المحكمة المحال إليها بنظر الدعوى</w:t>
      </w:r>
      <w:r>
        <w:rPr>
          <w:rFonts w:ascii="Simplified Arabic" w:hAnsi="Simplified Arabic" w:cs="Simplified Arabic"/>
          <w:sz w:val="28"/>
          <w:szCs w:val="28"/>
          <w:rtl/>
          <w:lang w:bidi="ar-JO"/>
        </w:rPr>
        <w:t xml:space="preserve">." </w:t>
      </w:r>
    </w:p>
    <w:p w:rsidR="00945E66" w:rsidRDefault="00B0200D" w:rsidP="000615CF">
      <w:pPr>
        <w:numPr>
          <w:ilvl w:val="0"/>
          <w:numId w:val="25"/>
        </w:numPr>
        <w:jc w:val="both"/>
        <w:rPr>
          <w:rFonts w:ascii="Simplified Arabic" w:hAnsi="Simplified Arabic" w:cs="Simplified Arabic"/>
          <w:sz w:val="28"/>
          <w:szCs w:val="28"/>
          <w:lang w:bidi="ar-JO"/>
        </w:rPr>
      </w:pPr>
      <w:r w:rsidRPr="00945E66">
        <w:rPr>
          <w:rFonts w:ascii="Simplified Arabic" w:hAnsi="Simplified Arabic" w:cs="Simplified Arabic" w:hint="cs"/>
          <w:color w:val="FF0000"/>
          <w:sz w:val="28"/>
          <w:szCs w:val="28"/>
          <w:rtl/>
          <w:lang w:bidi="ar-JO"/>
        </w:rPr>
        <w:t xml:space="preserve">يوصي الباحث إذا </w:t>
      </w:r>
      <w:r w:rsidR="000615CF">
        <w:rPr>
          <w:rFonts w:ascii="Simplified Arabic" w:hAnsi="Simplified Arabic" w:cs="Simplified Arabic" w:hint="cs"/>
          <w:color w:val="FF0000"/>
          <w:sz w:val="28"/>
          <w:szCs w:val="28"/>
          <w:rtl/>
          <w:lang w:bidi="ar-JO"/>
        </w:rPr>
        <w:t xml:space="preserve">ما </w:t>
      </w:r>
      <w:r w:rsidRPr="00945E66">
        <w:rPr>
          <w:rFonts w:ascii="Simplified Arabic" w:hAnsi="Simplified Arabic" w:cs="Simplified Arabic" w:hint="cs"/>
          <w:color w:val="FF0000"/>
          <w:sz w:val="28"/>
          <w:szCs w:val="28"/>
          <w:rtl/>
          <w:lang w:bidi="ar-JO"/>
        </w:rPr>
        <w:t xml:space="preserve">رغب المشرع في إجازة الإحالة بين مختلف الجهات القضائية كما هو الحال عند المشرع المصري، </w:t>
      </w:r>
      <w:r w:rsidR="000615CF">
        <w:rPr>
          <w:rFonts w:ascii="Simplified Arabic" w:hAnsi="Simplified Arabic" w:cs="Simplified Arabic" w:hint="cs"/>
          <w:color w:val="FF0000"/>
          <w:sz w:val="28"/>
          <w:szCs w:val="28"/>
          <w:rtl/>
          <w:lang w:bidi="ar-JO"/>
        </w:rPr>
        <w:t>ب</w:t>
      </w:r>
      <w:r w:rsidR="00945E66" w:rsidRPr="00945E66">
        <w:rPr>
          <w:rFonts w:ascii="Simplified Arabic" w:hAnsi="Simplified Arabic" w:cs="Simplified Arabic" w:hint="cs"/>
          <w:color w:val="FF0000"/>
          <w:sz w:val="28"/>
          <w:szCs w:val="28"/>
          <w:rtl/>
          <w:lang w:bidi="ar-JO"/>
        </w:rPr>
        <w:t xml:space="preserve">تعديل نص المادة </w:t>
      </w:r>
      <w:r w:rsidR="000615CF">
        <w:rPr>
          <w:rFonts w:ascii="Simplified Arabic" w:hAnsi="Simplified Arabic" w:cs="Simplified Arabic" w:hint="cs"/>
          <w:color w:val="FF0000"/>
          <w:sz w:val="28"/>
          <w:szCs w:val="28"/>
          <w:rtl/>
          <w:lang w:bidi="ar-JO"/>
        </w:rPr>
        <w:t>(</w:t>
      </w:r>
      <w:r w:rsidR="00945E66" w:rsidRPr="00945E66">
        <w:rPr>
          <w:rFonts w:ascii="Simplified Arabic" w:hAnsi="Simplified Arabic" w:cs="Simplified Arabic" w:hint="cs"/>
          <w:color w:val="FF0000"/>
          <w:sz w:val="28"/>
          <w:szCs w:val="28"/>
          <w:rtl/>
          <w:lang w:bidi="ar-JO"/>
        </w:rPr>
        <w:t>60</w:t>
      </w:r>
      <w:r w:rsidR="000615CF">
        <w:rPr>
          <w:rFonts w:ascii="Simplified Arabic" w:hAnsi="Simplified Arabic" w:cs="Simplified Arabic" w:hint="cs"/>
          <w:color w:val="FF0000"/>
          <w:sz w:val="28"/>
          <w:szCs w:val="28"/>
          <w:rtl/>
          <w:lang w:bidi="ar-JO"/>
        </w:rPr>
        <w:t>)،</w:t>
      </w:r>
      <w:r w:rsidR="00945E66" w:rsidRPr="00945E66">
        <w:rPr>
          <w:rFonts w:ascii="Simplified Arabic" w:hAnsi="Simplified Arabic" w:cs="Simplified Arabic" w:hint="cs"/>
          <w:color w:val="FF0000"/>
          <w:sz w:val="28"/>
          <w:szCs w:val="28"/>
          <w:rtl/>
          <w:lang w:bidi="ar-JO"/>
        </w:rPr>
        <w:t xml:space="preserve"> وبيان </w:t>
      </w:r>
      <w:r w:rsidRPr="00945E66">
        <w:rPr>
          <w:rFonts w:ascii="Simplified Arabic" w:hAnsi="Simplified Arabic" w:cs="Simplified Arabic" w:hint="cs"/>
          <w:color w:val="FF0000"/>
          <w:sz w:val="28"/>
          <w:szCs w:val="28"/>
          <w:rtl/>
          <w:lang w:bidi="ar-JO"/>
        </w:rPr>
        <w:t>ذلك بوضوح</w:t>
      </w:r>
      <w:r w:rsidR="000615CF">
        <w:rPr>
          <w:rFonts w:ascii="Simplified Arabic" w:hAnsi="Simplified Arabic" w:cs="Simplified Arabic" w:hint="cs"/>
          <w:color w:val="FF0000"/>
          <w:sz w:val="28"/>
          <w:szCs w:val="28"/>
          <w:rtl/>
          <w:lang w:bidi="ar-JO"/>
        </w:rPr>
        <w:t>،</w:t>
      </w:r>
      <w:r w:rsidRPr="00945E66">
        <w:rPr>
          <w:rFonts w:ascii="Simplified Arabic" w:hAnsi="Simplified Arabic" w:cs="Simplified Arabic" w:hint="cs"/>
          <w:color w:val="FF0000"/>
          <w:sz w:val="28"/>
          <w:szCs w:val="28"/>
          <w:rtl/>
          <w:lang w:bidi="ar-JO"/>
        </w:rPr>
        <w:t xml:space="preserve"> </w:t>
      </w:r>
      <w:r w:rsidR="00945E66" w:rsidRPr="00945E66">
        <w:rPr>
          <w:rFonts w:ascii="Simplified Arabic" w:hAnsi="Simplified Arabic" w:cs="Simplified Arabic" w:hint="cs"/>
          <w:color w:val="FF0000"/>
          <w:sz w:val="28"/>
          <w:szCs w:val="28"/>
          <w:rtl/>
          <w:lang w:bidi="ar-JO"/>
        </w:rPr>
        <w:t>بحيث يصبح النص على النحو التالي:</w:t>
      </w:r>
      <w:r w:rsidR="00945E66" w:rsidRPr="00945E66">
        <w:rPr>
          <w:rFonts w:ascii="Simplified Arabic" w:hAnsi="Simplified Arabic" w:cs="Simplified Arabic" w:hint="cs"/>
          <w:sz w:val="28"/>
          <w:szCs w:val="28"/>
          <w:rtl/>
          <w:lang w:bidi="ar-JO"/>
        </w:rPr>
        <w:t xml:space="preserve"> </w:t>
      </w:r>
      <w:r w:rsidR="00945E66" w:rsidRPr="00945E66">
        <w:rPr>
          <w:rFonts w:ascii="Simplified Arabic" w:hAnsi="Simplified Arabic" w:cs="Simplified Arabic" w:hint="cs"/>
          <w:color w:val="FF0000"/>
          <w:sz w:val="28"/>
          <w:szCs w:val="28"/>
          <w:rtl/>
          <w:lang w:bidi="ar-JO"/>
        </w:rPr>
        <w:t xml:space="preserve">"إذا قضت المحكمة بعدم اختصاصها </w:t>
      </w:r>
      <w:r w:rsidR="00945E66" w:rsidRPr="00945E66">
        <w:rPr>
          <w:rFonts w:ascii="Simplified Arabic" w:hAnsi="Simplified Arabic" w:cs="Simplified Arabic" w:hint="cs"/>
          <w:color w:val="FF0000"/>
          <w:sz w:val="28"/>
          <w:szCs w:val="28"/>
          <w:u w:val="single"/>
          <w:rtl/>
          <w:lang w:bidi="ar-JO"/>
        </w:rPr>
        <w:t>وظيفيا</w:t>
      </w:r>
      <w:r w:rsidR="00945E66" w:rsidRPr="00945E66">
        <w:rPr>
          <w:rFonts w:ascii="Simplified Arabic" w:hAnsi="Simplified Arabic" w:cs="Simplified Arabic" w:hint="cs"/>
          <w:sz w:val="28"/>
          <w:szCs w:val="28"/>
          <w:rtl/>
          <w:lang w:bidi="ar-JO"/>
        </w:rPr>
        <w:t xml:space="preserve"> </w:t>
      </w:r>
      <w:r w:rsidR="00945E66" w:rsidRPr="00945E66">
        <w:rPr>
          <w:rFonts w:ascii="Simplified Arabic" w:hAnsi="Simplified Arabic" w:cs="Simplified Arabic" w:hint="cs"/>
          <w:color w:val="FF0000"/>
          <w:sz w:val="28"/>
          <w:szCs w:val="28"/>
          <w:rtl/>
          <w:lang w:bidi="ar-JO"/>
        </w:rPr>
        <w:t>أو نوعيا أو قيميا أو محليا فعليها أن تأمر بإحالة الدعوى إلى المحكمة المختصة...".</w:t>
      </w:r>
    </w:p>
    <w:p w:rsidR="000F00C0" w:rsidRPr="000F00C0" w:rsidRDefault="00945E66" w:rsidP="0003356F">
      <w:pPr>
        <w:numPr>
          <w:ilvl w:val="0"/>
          <w:numId w:val="25"/>
        </w:numPr>
        <w:jc w:val="both"/>
        <w:rPr>
          <w:rFonts w:ascii="Simplified Arabic" w:hAnsi="Simplified Arabic" w:cs="Simplified Arabic"/>
          <w:sz w:val="28"/>
          <w:szCs w:val="28"/>
          <w:lang w:bidi="ar-JO"/>
        </w:rPr>
      </w:pPr>
      <w:r>
        <w:rPr>
          <w:rFonts w:ascii="Simplified Arabic" w:hAnsi="Simplified Arabic" w:cs="Simplified Arabic" w:hint="cs"/>
          <w:color w:val="FF0000"/>
          <w:sz w:val="28"/>
          <w:szCs w:val="28"/>
          <w:rtl/>
          <w:lang w:bidi="ar-JO"/>
        </w:rPr>
        <w:t xml:space="preserve">يوصي الباحث المشرع الفلسطيني ومجلس القضاء الأعلى بالعمل على تفعيل نظام التسوية القضائية التي عالجها المشرع في قانون الأصول الساري وجعله مطبقا بشكل عملي في محاكم الصلح والبداية، لما له من دور كبير في تخفيف </w:t>
      </w:r>
      <w:r w:rsidR="000F00C0">
        <w:rPr>
          <w:rFonts w:ascii="Simplified Arabic" w:hAnsi="Simplified Arabic" w:cs="Simplified Arabic" w:hint="cs"/>
          <w:color w:val="FF0000"/>
          <w:sz w:val="28"/>
          <w:szCs w:val="28"/>
          <w:rtl/>
          <w:lang w:bidi="ar-JO"/>
        </w:rPr>
        <w:t>العبء عن المحاكم وتقليل عدد الدعاوى التي تنظرها.</w:t>
      </w:r>
    </w:p>
    <w:p w:rsidR="0003356F" w:rsidRDefault="000F00C0" w:rsidP="002F5D2C">
      <w:pPr>
        <w:numPr>
          <w:ilvl w:val="0"/>
          <w:numId w:val="25"/>
        </w:numPr>
        <w:jc w:val="both"/>
        <w:rPr>
          <w:rFonts w:ascii="Simplified Arabic" w:hAnsi="Simplified Arabic" w:cs="Simplified Arabic"/>
          <w:sz w:val="28"/>
          <w:szCs w:val="28"/>
          <w:lang w:bidi="ar-JO"/>
        </w:rPr>
      </w:pPr>
      <w:r>
        <w:rPr>
          <w:rFonts w:ascii="Simplified Arabic" w:hAnsi="Simplified Arabic" w:cs="Simplified Arabic" w:hint="cs"/>
          <w:color w:val="FF0000"/>
          <w:sz w:val="28"/>
          <w:szCs w:val="28"/>
          <w:rtl/>
          <w:lang w:bidi="ar-JO"/>
        </w:rPr>
        <w:t>يوصي الباحث الم</w:t>
      </w:r>
      <w:r w:rsidR="00292FD7">
        <w:rPr>
          <w:rFonts w:ascii="Simplified Arabic" w:hAnsi="Simplified Arabic" w:cs="Simplified Arabic" w:hint="cs"/>
          <w:color w:val="FF0000"/>
          <w:sz w:val="28"/>
          <w:szCs w:val="28"/>
          <w:rtl/>
          <w:lang w:bidi="ar-JO"/>
        </w:rPr>
        <w:t>شرع الفلسطيني بتعديل نص المادة 68 من قانون الأصول الساري بحيث يصبح نظام التسوية القضائية وجوبيا في كافة الدعاوى التي يجوز التصالح فيها، لما لهذا النظام من دور كبير في المحافظة على الروابط الأسرية والاجتماعية واستقرار الأمن والنظام داخل المجتمع، بحيث يصبح النص على النحو التالي: "</w:t>
      </w:r>
      <w:r w:rsidR="00292FD7" w:rsidRPr="002F5D2C">
        <w:rPr>
          <w:rFonts w:ascii="Simplified Arabic" w:hAnsi="Simplified Arabic" w:cs="Simplified Arabic" w:hint="cs"/>
          <w:color w:val="FF0000"/>
          <w:sz w:val="28"/>
          <w:szCs w:val="28"/>
          <w:u w:val="single"/>
          <w:rtl/>
          <w:lang w:bidi="ar-JO"/>
        </w:rPr>
        <w:t>ي</w:t>
      </w:r>
      <w:r w:rsidR="002F5D2C" w:rsidRPr="002F5D2C">
        <w:rPr>
          <w:rFonts w:ascii="Simplified Arabic" w:hAnsi="Simplified Arabic" w:cs="Simplified Arabic" w:hint="cs"/>
          <w:color w:val="FF0000"/>
          <w:sz w:val="28"/>
          <w:szCs w:val="28"/>
          <w:u w:val="single"/>
          <w:rtl/>
          <w:lang w:bidi="ar-JO"/>
        </w:rPr>
        <w:t xml:space="preserve">قوم </w:t>
      </w:r>
      <w:r w:rsidR="00292FD7" w:rsidRPr="002F5D2C">
        <w:rPr>
          <w:rFonts w:ascii="Simplified Arabic" w:hAnsi="Simplified Arabic" w:cs="Simplified Arabic" w:hint="cs"/>
          <w:color w:val="FF0000"/>
          <w:sz w:val="28"/>
          <w:szCs w:val="28"/>
          <w:u w:val="single"/>
          <w:rtl/>
          <w:lang w:bidi="ar-JO"/>
        </w:rPr>
        <w:t>مجلس القضاء الأعلى</w:t>
      </w:r>
      <w:r w:rsidR="002F5D2C" w:rsidRPr="002F5D2C">
        <w:rPr>
          <w:rFonts w:ascii="Simplified Arabic" w:hAnsi="Simplified Arabic" w:cs="Simplified Arabic" w:hint="cs"/>
          <w:color w:val="FF0000"/>
          <w:sz w:val="28"/>
          <w:szCs w:val="28"/>
          <w:u w:val="single"/>
          <w:rtl/>
          <w:lang w:bidi="ar-JO"/>
        </w:rPr>
        <w:t xml:space="preserve"> بانتداب قاضي في محاكم الصلح والبداية</w:t>
      </w:r>
      <w:r w:rsidR="002F5D2C">
        <w:rPr>
          <w:rFonts w:ascii="Simplified Arabic" w:hAnsi="Simplified Arabic" w:cs="Simplified Arabic" w:hint="cs"/>
          <w:color w:val="FF0000"/>
          <w:sz w:val="28"/>
          <w:szCs w:val="28"/>
          <w:rtl/>
          <w:lang w:bidi="ar-JO"/>
        </w:rPr>
        <w:t>، يتولى التوفيق بين الخصوم في الدعاوى التي يجوز الصلح فيها...".</w:t>
      </w:r>
      <w:r w:rsidR="00292FD7">
        <w:rPr>
          <w:rFonts w:ascii="Simplified Arabic" w:hAnsi="Simplified Arabic" w:cs="Simplified Arabic" w:hint="cs"/>
          <w:color w:val="FF0000"/>
          <w:sz w:val="28"/>
          <w:szCs w:val="28"/>
          <w:rtl/>
          <w:lang w:bidi="ar-JO"/>
        </w:rPr>
        <w:t xml:space="preserve">  </w:t>
      </w:r>
      <w:r w:rsidR="00945E66">
        <w:rPr>
          <w:rFonts w:ascii="Simplified Arabic" w:hAnsi="Simplified Arabic" w:cs="Simplified Arabic" w:hint="cs"/>
          <w:color w:val="FF0000"/>
          <w:sz w:val="28"/>
          <w:szCs w:val="28"/>
          <w:rtl/>
          <w:lang w:bidi="ar-JO"/>
        </w:rPr>
        <w:t xml:space="preserve"> </w:t>
      </w:r>
      <w:r w:rsidR="00945E66" w:rsidRPr="00945E66">
        <w:rPr>
          <w:rFonts w:ascii="Simplified Arabic" w:hAnsi="Simplified Arabic" w:cs="Simplified Arabic"/>
          <w:sz w:val="28"/>
          <w:szCs w:val="28"/>
          <w:rtl/>
          <w:lang w:bidi="ar-JO"/>
        </w:rPr>
        <w:t xml:space="preserve"> </w:t>
      </w:r>
    </w:p>
    <w:p w:rsidR="00EC7379" w:rsidRDefault="00EC7379" w:rsidP="00EC7379">
      <w:pPr>
        <w:ind w:left="750"/>
        <w:jc w:val="both"/>
        <w:rPr>
          <w:rFonts w:ascii="Simplified Arabic" w:hAnsi="Simplified Arabic" w:cs="Simplified Arabic"/>
          <w:sz w:val="28"/>
          <w:szCs w:val="28"/>
          <w:rtl/>
          <w:lang w:bidi="ar-JO"/>
        </w:rPr>
      </w:pPr>
    </w:p>
    <w:p w:rsidR="00957202" w:rsidRPr="00EC7379" w:rsidRDefault="00957202" w:rsidP="00EC7379">
      <w:pPr>
        <w:bidi w:val="0"/>
        <w:spacing w:after="160" w:line="256" w:lineRule="auto"/>
        <w:jc w:val="right"/>
        <w:rPr>
          <w:rFonts w:ascii="Simplified Arabic" w:hAnsi="Simplified Arabic" w:cs="Simplified Arabic"/>
          <w:sz w:val="28"/>
          <w:szCs w:val="28"/>
          <w:rtl/>
          <w:lang w:bidi="ar-JO"/>
        </w:rPr>
      </w:pPr>
      <w:r>
        <w:rPr>
          <w:rFonts w:ascii="Simplified Arabic" w:hAnsi="Simplified Arabic" w:cs="Simplified Arabic"/>
          <w:b/>
          <w:bCs/>
          <w:sz w:val="28"/>
          <w:szCs w:val="28"/>
          <w:u w:val="single"/>
          <w:rtl/>
          <w:lang w:bidi="ar-JO"/>
        </w:rPr>
        <w:t>المصادر والمراجع</w:t>
      </w:r>
      <w:r>
        <w:rPr>
          <w:rFonts w:ascii="Simplified Arabic" w:hAnsi="Simplified Arabic" w:cs="Simplified Arabic"/>
          <w:b/>
          <w:bCs/>
          <w:sz w:val="28"/>
          <w:szCs w:val="28"/>
          <w:u w:val="single"/>
          <w:lang w:bidi="ar-JO"/>
        </w:rPr>
        <w:t>:</w:t>
      </w:r>
    </w:p>
    <w:p w:rsidR="00957202" w:rsidRDefault="00957202" w:rsidP="00957202">
      <w:pPr>
        <w:jc w:val="both"/>
        <w:rPr>
          <w:rFonts w:ascii="Simplified Arabic" w:hAnsi="Simplified Arabic" w:cs="Simplified Arabic"/>
          <w:b/>
          <w:bCs/>
          <w:sz w:val="28"/>
          <w:szCs w:val="28"/>
          <w:u w:val="single"/>
          <w:lang w:bidi="ar-JO"/>
        </w:rPr>
      </w:pPr>
    </w:p>
    <w:p w:rsidR="00957202" w:rsidRDefault="00957202" w:rsidP="00957202">
      <w:pPr>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أولاً: المصادر</w:t>
      </w:r>
      <w:r>
        <w:rPr>
          <w:rFonts w:ascii="Simplified Arabic" w:hAnsi="Simplified Arabic" w:cs="Simplified Arabic"/>
          <w:b/>
          <w:bCs/>
          <w:sz w:val="28"/>
          <w:szCs w:val="28"/>
          <w:lang w:bidi="ar-JO"/>
        </w:rPr>
        <w:t>:</w:t>
      </w:r>
    </w:p>
    <w:p w:rsidR="00957202" w:rsidRDefault="00957202" w:rsidP="00957202">
      <w:pPr>
        <w:numPr>
          <w:ilvl w:val="0"/>
          <w:numId w:val="26"/>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قانون أصول المحاكمات الحقوقية رقم 42 لسنة 1952، الجريدة الرسمية الأردنية، العدد 1113، بتاريخ 16/6/1952.</w:t>
      </w:r>
    </w:p>
    <w:p w:rsidR="00957202" w:rsidRDefault="00957202" w:rsidP="00957202">
      <w:pPr>
        <w:numPr>
          <w:ilvl w:val="0"/>
          <w:numId w:val="26"/>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قانون أصول المحاكمات الشرعية رقم 31 لسنة 1959، الجريدة الرسمية الأردنية العدد 1449 بتاريخ 1/11/1959.</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lastRenderedPageBreak/>
        <w:t>قانون أصول المحاكمات المدنية والتجارية رقم 2 لسنة 2001، الوقائع الفلسطينية، العدد 38 بتاريخ 5/9/2001.</w:t>
      </w:r>
    </w:p>
    <w:p w:rsidR="00957202" w:rsidRDefault="00957202" w:rsidP="00957202">
      <w:pPr>
        <w:numPr>
          <w:ilvl w:val="0"/>
          <w:numId w:val="26"/>
        </w:num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القانون الأساسي الفلسطيني، منشور في مجلة الوقائع الفلسطينية، العدد الممتاز بتاريخ 7/7/2002 ثم تم نشره في العدد الممتاز رقم 2 بتاريخ 19/3/2003 وتمد لعام 2005 في العدد 57 بتاريخ 18/8/2005.</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قانون التجارة الأردني رقم 16 لسنة 1966. </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قانون السلطة القضائية رقم 1 لسنة 2002، الوقائع الفلسطينية العدد 4 بتاريخ 18/5/2002.</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قانون المرافعات المدنية والتجارية المصري رقم 120 لسنة 2008 منشور بالجريدة الرسمية العدد 21 تابع في 22 مايو.</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قانون تشكيل المحاكم الشرعية رقم 19/ </w:t>
      </w:r>
      <w:r>
        <w:rPr>
          <w:rFonts w:ascii="Simplified Arabic" w:hAnsi="Simplified Arabic" w:cs="Simplified Arabic"/>
          <w:sz w:val="28"/>
          <w:szCs w:val="28"/>
          <w:rtl/>
        </w:rPr>
        <w:t>ل</w:t>
      </w:r>
      <w:r>
        <w:rPr>
          <w:rFonts w:ascii="Simplified Arabic" w:hAnsi="Simplified Arabic" w:cs="Simplified Arabic"/>
          <w:sz w:val="28"/>
          <w:szCs w:val="28"/>
          <w:rtl/>
          <w:lang w:bidi="ar-JO"/>
        </w:rPr>
        <w:t>سنة 1972 الجريدة الرسمية الأردنية، العدد</w:t>
      </w:r>
      <w:r>
        <w:rPr>
          <w:rFonts w:ascii="Simplified Arabic" w:hAnsi="Simplified Arabic" w:cs="Simplified Arabic"/>
          <w:sz w:val="28"/>
          <w:szCs w:val="28"/>
          <w:lang w:bidi="ar-JO"/>
        </w:rPr>
        <w:t xml:space="preserve"> 2357</w:t>
      </w:r>
      <w:r>
        <w:rPr>
          <w:rFonts w:ascii="Simplified Arabic" w:hAnsi="Simplified Arabic" w:cs="Simplified Arabic"/>
          <w:sz w:val="28"/>
          <w:szCs w:val="28"/>
          <w:rtl/>
          <w:lang w:bidi="ar-JO"/>
        </w:rPr>
        <w:t xml:space="preserve"> بتاريخ 6/5/1972.</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قانون تشكيل المحاكم النظامية رقم 5 لسنة 2001، الوقائع الفلسطينية، العدد 38، بتاريخ 5/9/2001.</w:t>
      </w:r>
    </w:p>
    <w:p w:rsidR="00957202" w:rsidRDefault="00957202" w:rsidP="00957202">
      <w:pPr>
        <w:numPr>
          <w:ilvl w:val="0"/>
          <w:numId w:val="26"/>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قانون رقم 5 لسنة 2005 بشأن تعديل قانون أصول المحاكمات المدنية التجارية رقم 2 لسنة 2001.</w:t>
      </w:r>
    </w:p>
    <w:p w:rsidR="00957202" w:rsidRDefault="00957202" w:rsidP="00957202">
      <w:pPr>
        <w:jc w:val="both"/>
        <w:rPr>
          <w:rFonts w:ascii="Simplified Arabic" w:hAnsi="Simplified Arabic" w:cs="Simplified Arabic"/>
          <w:sz w:val="28"/>
          <w:szCs w:val="28"/>
          <w:lang w:bidi="ar-JO"/>
        </w:rPr>
      </w:pPr>
    </w:p>
    <w:p w:rsidR="00957202" w:rsidRDefault="00957202" w:rsidP="00957202">
      <w:pPr>
        <w:jc w:val="both"/>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ثانياً: المراجع:</w:t>
      </w:r>
    </w:p>
    <w:p w:rsidR="00957202" w:rsidRDefault="00AC67D1" w:rsidP="00AC67D1">
      <w:pPr>
        <w:numPr>
          <w:ilvl w:val="0"/>
          <w:numId w:val="27"/>
        </w:numPr>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المنكوش، </w:t>
      </w:r>
      <w:r w:rsidR="00957202">
        <w:rPr>
          <w:rFonts w:ascii="Simplified Arabic" w:hAnsi="Simplified Arabic" w:cs="Simplified Arabic"/>
          <w:sz w:val="28"/>
          <w:szCs w:val="28"/>
          <w:rtl/>
          <w:lang w:bidi="ar-JO"/>
        </w:rPr>
        <w:t xml:space="preserve">محمد هاشم: الدفع بعدم الاختصاص الوظيفي أو النوعي، منشور على الموقع </w:t>
      </w:r>
      <w:proofErr w:type="gramStart"/>
      <w:r w:rsidR="00957202">
        <w:rPr>
          <w:rFonts w:ascii="Simplified Arabic" w:hAnsi="Simplified Arabic" w:cs="Simplified Arabic"/>
          <w:sz w:val="28"/>
          <w:szCs w:val="28"/>
          <w:rtl/>
          <w:lang w:bidi="ar-JO"/>
        </w:rPr>
        <w:t>التالي:</w:t>
      </w:r>
      <w:hyperlink r:id="rId8" w:history="1">
        <w:r w:rsidR="00957202">
          <w:rPr>
            <w:rStyle w:val="Hyperlink"/>
            <w:rFonts w:ascii="Simplified Arabic" w:hAnsi="Simplified Arabic" w:cs="Simplified Arabic"/>
            <w:sz w:val="28"/>
            <w:szCs w:val="28"/>
            <w:lang w:bidi="ar-JO"/>
          </w:rPr>
          <w:t>www.lawuokerbala.edu.iq</w:t>
        </w:r>
        <w:proofErr w:type="gramEnd"/>
      </w:hyperlink>
    </w:p>
    <w:p w:rsidR="00957202" w:rsidRDefault="00C4765B" w:rsidP="00AD09DE">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الأخرس، </w:t>
      </w:r>
      <w:r w:rsidR="00957202">
        <w:rPr>
          <w:rFonts w:ascii="Simplified Arabic" w:hAnsi="Simplified Arabic" w:cs="Simplified Arabic"/>
          <w:sz w:val="28"/>
          <w:szCs w:val="28"/>
          <w:rtl/>
          <w:lang w:bidi="ar-JO"/>
        </w:rPr>
        <w:t>نشأت</w:t>
      </w:r>
      <w:r w:rsidR="00AD09DE">
        <w:rPr>
          <w:rFonts w:ascii="Simplified Arabic" w:hAnsi="Simplified Arabic" w:cs="Simplified Arabic"/>
          <w:sz w:val="28"/>
          <w:szCs w:val="28"/>
          <w:lang w:bidi="ar-JO"/>
        </w:rPr>
        <w:t>:</w:t>
      </w:r>
      <w:r w:rsidR="00AD09DE">
        <w:rPr>
          <w:rFonts w:ascii="Simplified Arabic" w:hAnsi="Simplified Arabic" w:cs="Simplified Arabic" w:hint="cs"/>
          <w:sz w:val="28"/>
          <w:szCs w:val="28"/>
          <w:rtl/>
        </w:rPr>
        <w:t xml:space="preserve"> </w:t>
      </w:r>
      <w:r w:rsidR="00957202">
        <w:rPr>
          <w:rFonts w:ascii="Simplified Arabic" w:hAnsi="Simplified Arabic" w:cs="Simplified Arabic"/>
          <w:sz w:val="28"/>
          <w:szCs w:val="28"/>
          <w:rtl/>
        </w:rPr>
        <w:t>شرح قانون أصول المحاكمات المدنية، ج1، " التنظيم القضائي والاختصاص والقضاء المستعجل"، دار الثقافة، 2010</w:t>
      </w:r>
      <w:r w:rsidR="00957202">
        <w:rPr>
          <w:rFonts w:ascii="Simplified Arabic" w:hAnsi="Simplified Arabic" w:cs="Simplified Arabic"/>
          <w:b/>
          <w:bCs/>
          <w:sz w:val="28"/>
          <w:szCs w:val="28"/>
          <w:rtl/>
        </w:rPr>
        <w:t>.</w:t>
      </w:r>
    </w:p>
    <w:p w:rsidR="00957202" w:rsidRDefault="00C4765B" w:rsidP="00C4765B">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صاوي، </w:t>
      </w:r>
      <w:r w:rsidR="00957202">
        <w:rPr>
          <w:rFonts w:ascii="Simplified Arabic" w:hAnsi="Simplified Arabic" w:cs="Simplified Arabic"/>
          <w:sz w:val="28"/>
          <w:szCs w:val="28"/>
          <w:rtl/>
          <w:lang w:bidi="ar-JO"/>
        </w:rPr>
        <w:t>أ</w:t>
      </w:r>
      <w:r>
        <w:rPr>
          <w:rFonts w:ascii="Simplified Arabic" w:hAnsi="Simplified Arabic" w:cs="Simplified Arabic"/>
          <w:sz w:val="28"/>
          <w:szCs w:val="28"/>
          <w:rtl/>
          <w:lang w:bidi="ar-JO"/>
        </w:rPr>
        <w:t>حمد السيد</w:t>
      </w:r>
      <w:r>
        <w:rPr>
          <w:rFonts w:ascii="Simplified Arabic" w:hAnsi="Simplified Arabic" w:cs="Simplified Arabic" w:hint="cs"/>
          <w:sz w:val="28"/>
          <w:szCs w:val="28"/>
          <w:rtl/>
          <w:lang w:bidi="ar-JO"/>
        </w:rPr>
        <w:t>:</w:t>
      </w:r>
      <w:r w:rsidR="00AD09DE">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الوسيط</w:t>
      </w:r>
      <w:r w:rsidR="00957202">
        <w:rPr>
          <w:rFonts w:ascii="Simplified Arabic" w:hAnsi="Simplified Arabic" w:cs="Simplified Arabic"/>
          <w:sz w:val="28"/>
          <w:szCs w:val="28"/>
          <w:rtl/>
          <w:lang w:bidi="ar-JO"/>
        </w:rPr>
        <w:t xml:space="preserve"> في شرح قانون المرافعات المدنية التجارية، معدلاً بالقانون رقم 76 لسنة 2007، بدون دار نشر، 2009.</w:t>
      </w:r>
    </w:p>
    <w:p w:rsidR="00957202" w:rsidRDefault="00C4765B" w:rsidP="00AD09DE">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الروبي، </w:t>
      </w:r>
      <w:r w:rsidR="00957202">
        <w:rPr>
          <w:rFonts w:ascii="Simplified Arabic" w:hAnsi="Simplified Arabic" w:cs="Simplified Arabic"/>
          <w:sz w:val="28"/>
          <w:szCs w:val="28"/>
          <w:rtl/>
          <w:lang w:bidi="ar-JO"/>
        </w:rPr>
        <w:t>أسامة: الوسيط في قانون المرافعات المدنية التجارية، ج2</w:t>
      </w:r>
      <w:r w:rsidR="00AD09DE">
        <w:rPr>
          <w:rFonts w:ascii="Simplified Arabic" w:hAnsi="Simplified Arabic" w:cs="Simplified Arabic" w:hint="cs"/>
          <w:sz w:val="28"/>
          <w:szCs w:val="28"/>
          <w:rtl/>
          <w:lang w:bidi="ar-JO"/>
        </w:rPr>
        <w:t>،</w:t>
      </w:r>
      <w:r w:rsidR="00957202">
        <w:rPr>
          <w:rFonts w:ascii="Simplified Arabic" w:hAnsi="Simplified Arabic" w:cs="Simplified Arabic"/>
          <w:sz w:val="28"/>
          <w:szCs w:val="28"/>
          <w:rtl/>
          <w:lang w:bidi="ar-JO"/>
        </w:rPr>
        <w:t xml:space="preserve"> الأحكام والأوامر وطرق الطعن فيها، </w:t>
      </w:r>
      <w:r w:rsidR="00AD09DE">
        <w:rPr>
          <w:rFonts w:ascii="Simplified Arabic" w:hAnsi="Simplified Arabic" w:cs="Simplified Arabic" w:hint="cs"/>
          <w:sz w:val="28"/>
          <w:szCs w:val="28"/>
          <w:rtl/>
          <w:lang w:bidi="ar-JO"/>
        </w:rPr>
        <w:t xml:space="preserve">القاهرة، </w:t>
      </w:r>
      <w:r w:rsidR="00957202">
        <w:rPr>
          <w:rFonts w:ascii="Simplified Arabic" w:hAnsi="Simplified Arabic" w:cs="Simplified Arabic"/>
          <w:sz w:val="28"/>
          <w:szCs w:val="28"/>
          <w:rtl/>
          <w:lang w:bidi="ar-JO"/>
        </w:rPr>
        <w:t>دار النهضة العربية،</w:t>
      </w:r>
      <w:r w:rsidR="00AD09DE">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2006.</w:t>
      </w:r>
    </w:p>
    <w:p w:rsidR="00957202" w:rsidRDefault="00C4765B" w:rsidP="00AD09DE">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الكيلاني، </w:t>
      </w:r>
      <w:r w:rsidR="00957202">
        <w:rPr>
          <w:rFonts w:ascii="Simplified Arabic" w:hAnsi="Simplified Arabic" w:cs="Simplified Arabic"/>
          <w:sz w:val="28"/>
          <w:szCs w:val="28"/>
          <w:rtl/>
          <w:lang w:bidi="ar-JO"/>
        </w:rPr>
        <w:t xml:space="preserve">أسامة: أحكام التنفيذ في المواد المدنية والتجارية بمقتضى قانون التنفيذ الفلسطيني دراسة مقارنة، ط2، </w:t>
      </w:r>
      <w:r w:rsidR="00AD09DE">
        <w:rPr>
          <w:rFonts w:ascii="Simplified Arabic" w:hAnsi="Simplified Arabic" w:cs="Simplified Arabic" w:hint="cs"/>
          <w:sz w:val="28"/>
          <w:szCs w:val="28"/>
          <w:rtl/>
          <w:lang w:bidi="ar-JO"/>
        </w:rPr>
        <w:t>فلسطين، (</w:t>
      </w:r>
      <w:r w:rsidR="00957202">
        <w:rPr>
          <w:rFonts w:ascii="Simplified Arabic" w:hAnsi="Simplified Arabic" w:cs="Simplified Arabic"/>
          <w:sz w:val="28"/>
          <w:szCs w:val="28"/>
          <w:rtl/>
          <w:lang w:bidi="ar-JO"/>
        </w:rPr>
        <w:t>بدون دار نشر</w:t>
      </w:r>
      <w:r w:rsidR="00AD09DE">
        <w:rPr>
          <w:rFonts w:ascii="Simplified Arabic" w:hAnsi="Simplified Arabic" w:cs="Simplified Arabic" w:hint="cs"/>
          <w:sz w:val="28"/>
          <w:szCs w:val="28"/>
          <w:rtl/>
          <w:lang w:bidi="ar-JO"/>
        </w:rPr>
        <w:t>)، (بدون تاريخ نشر)</w:t>
      </w:r>
      <w:r w:rsidR="00957202">
        <w:rPr>
          <w:rFonts w:ascii="Simplified Arabic" w:hAnsi="Simplified Arabic" w:cs="Simplified Arabic"/>
          <w:b/>
          <w:bCs/>
          <w:sz w:val="28"/>
          <w:szCs w:val="28"/>
          <w:rtl/>
          <w:lang w:bidi="ar-JO"/>
        </w:rPr>
        <w:t>.</w:t>
      </w:r>
    </w:p>
    <w:p w:rsidR="00957202" w:rsidRDefault="00C4765B" w:rsidP="00C4765B">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زاد، </w:t>
      </w:r>
      <w:r w:rsidR="00957202">
        <w:rPr>
          <w:rFonts w:ascii="Simplified Arabic" w:hAnsi="Simplified Arabic" w:cs="Simplified Arabic"/>
          <w:sz w:val="28"/>
          <w:szCs w:val="28"/>
          <w:rtl/>
          <w:lang w:bidi="ar-JO"/>
        </w:rPr>
        <w:t>ثابت دنيا: الدفع بالإحالة القضائية للدعوى في قانون الإجراءات المدنية والإدارية</w:t>
      </w:r>
      <w:r w:rsidR="00957202">
        <w:rPr>
          <w:rFonts w:ascii="Simplified Arabic" w:hAnsi="Simplified Arabic" w:cs="Simplified Arabic"/>
          <w:b/>
          <w:bCs/>
          <w:sz w:val="28"/>
          <w:szCs w:val="28"/>
          <w:rtl/>
          <w:lang w:bidi="ar-JO"/>
        </w:rPr>
        <w:t>.</w:t>
      </w:r>
    </w:p>
    <w:p w:rsidR="00957202" w:rsidRDefault="00C4765B" w:rsidP="00C4765B">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lastRenderedPageBreak/>
        <w:t xml:space="preserve">المغربي، </w:t>
      </w:r>
      <w:r w:rsidR="00957202">
        <w:rPr>
          <w:rFonts w:ascii="Simplified Arabic" w:hAnsi="Simplified Arabic" w:cs="Simplified Arabic"/>
          <w:sz w:val="28"/>
          <w:szCs w:val="28"/>
          <w:rtl/>
          <w:lang w:bidi="ar-JO"/>
        </w:rPr>
        <w:t>جعفر: الإحالة لعدم الاختصاص في قانون أصول المحاكمات المدنية الأردني، مجلة مؤتة للبحوث والد</w:t>
      </w:r>
      <w:r w:rsidR="009F0FC0">
        <w:rPr>
          <w:rFonts w:ascii="Simplified Arabic" w:hAnsi="Simplified Arabic" w:cs="Simplified Arabic"/>
          <w:sz w:val="28"/>
          <w:szCs w:val="28"/>
          <w:rtl/>
          <w:lang w:bidi="ar-JO"/>
        </w:rPr>
        <w:t>راسات، المجلد العشرون، ع الثامن</w:t>
      </w:r>
      <w:r w:rsidR="00957202">
        <w:rPr>
          <w:rFonts w:ascii="Simplified Arabic" w:hAnsi="Simplified Arabic" w:cs="Simplified Arabic"/>
          <w:sz w:val="28"/>
          <w:szCs w:val="28"/>
          <w:rtl/>
          <w:lang w:bidi="ar-JO"/>
        </w:rPr>
        <w:t>،</w:t>
      </w:r>
      <w:r w:rsidR="009F0FC0">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 xml:space="preserve">2005. </w:t>
      </w:r>
    </w:p>
    <w:p w:rsidR="00957202" w:rsidRDefault="00957202" w:rsidP="00C4765B">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sz w:val="28"/>
          <w:szCs w:val="28"/>
          <w:rtl/>
          <w:lang w:bidi="ar-JO"/>
        </w:rPr>
        <w:t xml:space="preserve"> </w:t>
      </w:r>
      <w:r w:rsidR="00C4765B">
        <w:rPr>
          <w:rFonts w:ascii="Simplified Arabic" w:hAnsi="Simplified Arabic" w:cs="Simplified Arabic" w:hint="cs"/>
          <w:sz w:val="28"/>
          <w:szCs w:val="28"/>
          <w:rtl/>
          <w:lang w:bidi="ar-JO"/>
        </w:rPr>
        <w:t xml:space="preserve">حياة، </w:t>
      </w:r>
      <w:r>
        <w:rPr>
          <w:rFonts w:ascii="Simplified Arabic" w:hAnsi="Simplified Arabic" w:cs="Simplified Arabic"/>
          <w:sz w:val="28"/>
          <w:szCs w:val="28"/>
          <w:rtl/>
          <w:lang w:bidi="ar-JO"/>
        </w:rPr>
        <w:t>حاجي: الدفوع الشكلية في ظل قانون الإجراءات المدنية والإدارية الجديد، 2009</w:t>
      </w:r>
      <w:r w:rsidR="009F0FC0">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مقال منشور على موقع وزارة العدل الجزائرية</w:t>
      </w:r>
      <w:hyperlink r:id="rId9" w:history="1">
        <w:r>
          <w:rPr>
            <w:rStyle w:val="Hyperlink"/>
            <w:rFonts w:ascii="Simplified Arabic" w:hAnsi="Simplified Arabic" w:cs="Simplified Arabic"/>
            <w:sz w:val="28"/>
            <w:szCs w:val="28"/>
            <w:lang w:bidi="ar-JO"/>
          </w:rPr>
          <w:t>www.courdetebessa.mjustice.dzdocunent</w:t>
        </w:r>
      </w:hyperlink>
      <w:r>
        <w:rPr>
          <w:rFonts w:ascii="Simplified Arabic" w:hAnsi="Simplified Arabic" w:cs="Simplified Arabic"/>
          <w:sz w:val="28"/>
          <w:szCs w:val="28"/>
          <w:lang w:bidi="ar-JO"/>
        </w:rPr>
        <w:t>.</w:t>
      </w:r>
    </w:p>
    <w:p w:rsidR="00957202" w:rsidRDefault="00C4765B" w:rsidP="00C4765B">
      <w:pPr>
        <w:numPr>
          <w:ilvl w:val="0"/>
          <w:numId w:val="27"/>
        </w:numPr>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عبد الحميد، </w:t>
      </w:r>
      <w:r w:rsidR="00957202">
        <w:rPr>
          <w:rFonts w:ascii="Simplified Arabic" w:hAnsi="Simplified Arabic" w:cs="Simplified Arabic"/>
          <w:sz w:val="28"/>
          <w:szCs w:val="28"/>
          <w:rtl/>
          <w:lang w:bidi="ar-JO"/>
        </w:rPr>
        <w:t xml:space="preserve">رائد: الوجيز في شرح قانون التنفيذ الفلسطيني رقم 23 لسنة 2005، ط، </w:t>
      </w:r>
      <w:r w:rsidR="009F0FC0">
        <w:rPr>
          <w:rFonts w:ascii="Simplified Arabic" w:hAnsi="Simplified Arabic" w:cs="Simplified Arabic" w:hint="cs"/>
          <w:sz w:val="28"/>
          <w:szCs w:val="28"/>
          <w:rtl/>
          <w:lang w:bidi="ar-JO"/>
        </w:rPr>
        <w:t>(</w:t>
      </w:r>
      <w:r w:rsidR="00957202">
        <w:rPr>
          <w:rFonts w:ascii="Simplified Arabic" w:hAnsi="Simplified Arabic" w:cs="Simplified Arabic"/>
          <w:sz w:val="28"/>
          <w:szCs w:val="28"/>
          <w:rtl/>
          <w:lang w:bidi="ar-JO"/>
        </w:rPr>
        <w:t>بدون دار نشر</w:t>
      </w:r>
      <w:r w:rsidR="009F0FC0">
        <w:rPr>
          <w:rFonts w:ascii="Simplified Arabic" w:hAnsi="Simplified Arabic" w:cs="Simplified Arabic" w:hint="cs"/>
          <w:sz w:val="28"/>
          <w:szCs w:val="28"/>
          <w:rtl/>
          <w:lang w:bidi="ar-JO"/>
        </w:rPr>
        <w:t>)</w:t>
      </w:r>
      <w:r w:rsidR="00957202">
        <w:rPr>
          <w:rFonts w:ascii="Simplified Arabic" w:hAnsi="Simplified Arabic" w:cs="Simplified Arabic"/>
          <w:sz w:val="28"/>
          <w:szCs w:val="28"/>
          <w:rtl/>
          <w:lang w:bidi="ar-JO"/>
        </w:rPr>
        <w:t>، 2008</w:t>
      </w:r>
      <w:r w:rsidR="00957202">
        <w:rPr>
          <w:rFonts w:ascii="Simplified Arabic" w:hAnsi="Simplified Arabic" w:cs="Simplified Arabic"/>
          <w:b/>
          <w:bCs/>
          <w:sz w:val="28"/>
          <w:szCs w:val="28"/>
          <w:rtl/>
          <w:lang w:bidi="ar-JO"/>
        </w:rPr>
        <w:t>.</w:t>
      </w:r>
    </w:p>
    <w:p w:rsidR="00957202" w:rsidRDefault="00C4765B"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شوشاري، </w:t>
      </w:r>
      <w:r w:rsidR="00957202">
        <w:rPr>
          <w:rFonts w:ascii="Simplified Arabic" w:hAnsi="Simplified Arabic" w:cs="Simplified Arabic"/>
          <w:sz w:val="28"/>
          <w:szCs w:val="28"/>
          <w:rtl/>
          <w:lang w:bidi="ar-JO"/>
        </w:rPr>
        <w:t xml:space="preserve">صلاح الدين محمد: شرح قانون أصول المحاكمات المدنية، </w:t>
      </w:r>
      <w:r w:rsidR="009F0FC0">
        <w:rPr>
          <w:rFonts w:ascii="Simplified Arabic" w:hAnsi="Simplified Arabic" w:cs="Simplified Arabic" w:hint="cs"/>
          <w:sz w:val="28"/>
          <w:szCs w:val="28"/>
          <w:rtl/>
          <w:lang w:bidi="ar-JO"/>
        </w:rPr>
        <w:t xml:space="preserve">عمان، </w:t>
      </w:r>
      <w:r w:rsidR="00957202">
        <w:rPr>
          <w:rFonts w:ascii="Simplified Arabic" w:hAnsi="Simplified Arabic" w:cs="Simplified Arabic"/>
          <w:sz w:val="28"/>
          <w:szCs w:val="28"/>
          <w:rtl/>
          <w:lang w:bidi="ar-JO"/>
        </w:rPr>
        <w:t>دار الثقافة،</w:t>
      </w:r>
      <w:r w:rsidR="009F0FC0">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2010.</w:t>
      </w:r>
    </w:p>
    <w:p w:rsidR="00957202" w:rsidRDefault="00C4765B"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اللوزي، </w:t>
      </w:r>
      <w:r w:rsidR="00957202">
        <w:rPr>
          <w:rFonts w:ascii="Simplified Arabic" w:hAnsi="Simplified Arabic" w:cs="Simplified Arabic"/>
          <w:sz w:val="28"/>
          <w:szCs w:val="28"/>
          <w:rtl/>
          <w:lang w:bidi="ar-JO"/>
        </w:rPr>
        <w:t xml:space="preserve">عادل: سلط القاضي الأردني </w:t>
      </w:r>
      <w:r w:rsidR="009F0FC0">
        <w:rPr>
          <w:rFonts w:ascii="Simplified Arabic" w:hAnsi="Simplified Arabic" w:cs="Simplified Arabic"/>
          <w:sz w:val="28"/>
          <w:szCs w:val="28"/>
          <w:rtl/>
          <w:lang w:bidi="ar-JO"/>
        </w:rPr>
        <w:t>في الحكم بالإحالة لعدم الاختصاص</w:t>
      </w:r>
      <w:r w:rsidR="009F0FC0">
        <w:rPr>
          <w:rFonts w:ascii="Simplified Arabic" w:hAnsi="Simplified Arabic" w:cs="Simplified Arabic" w:hint="cs"/>
          <w:sz w:val="28"/>
          <w:szCs w:val="28"/>
          <w:rtl/>
          <w:lang w:bidi="ar-JO"/>
        </w:rPr>
        <w:t>، مجلة</w:t>
      </w:r>
      <w:r w:rsidR="00957202">
        <w:rPr>
          <w:rFonts w:ascii="Simplified Arabic" w:hAnsi="Simplified Arabic" w:cs="Simplified Arabic"/>
          <w:sz w:val="28"/>
          <w:szCs w:val="28"/>
          <w:rtl/>
          <w:lang w:bidi="ar-JO"/>
        </w:rPr>
        <w:t xml:space="preserve"> المنارة، المجلد 13، ع</w:t>
      </w:r>
      <w:r w:rsidR="009F0FC0">
        <w:rPr>
          <w:rFonts w:ascii="Simplified Arabic" w:hAnsi="Simplified Arabic" w:cs="Simplified Arabic" w:hint="cs"/>
          <w:sz w:val="28"/>
          <w:szCs w:val="28"/>
          <w:rtl/>
          <w:lang w:bidi="ar-JO"/>
        </w:rPr>
        <w:t>8،</w:t>
      </w:r>
      <w:r w:rsidR="00957202">
        <w:rPr>
          <w:rFonts w:ascii="Simplified Arabic" w:hAnsi="Simplified Arabic" w:cs="Simplified Arabic"/>
          <w:sz w:val="28"/>
          <w:szCs w:val="28"/>
          <w:rtl/>
          <w:lang w:bidi="ar-JO"/>
        </w:rPr>
        <w:t xml:space="preserve"> 2007</w:t>
      </w:r>
      <w:r w:rsidR="009F0FC0">
        <w:rPr>
          <w:rFonts w:ascii="Simplified Arabic" w:hAnsi="Simplified Arabic" w:cs="Simplified Arabic" w:hint="cs"/>
          <w:sz w:val="28"/>
          <w:szCs w:val="28"/>
          <w:rtl/>
          <w:lang w:bidi="ar-JO"/>
        </w:rPr>
        <w:t>.</w:t>
      </w:r>
    </w:p>
    <w:p w:rsidR="00957202" w:rsidRDefault="00C4765B"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العبودي، </w:t>
      </w:r>
      <w:r w:rsidR="00957202">
        <w:rPr>
          <w:rFonts w:ascii="Simplified Arabic" w:hAnsi="Simplified Arabic" w:cs="Simplified Arabic"/>
          <w:sz w:val="28"/>
          <w:szCs w:val="28"/>
          <w:rtl/>
          <w:lang w:bidi="ar-JO"/>
        </w:rPr>
        <w:t xml:space="preserve">عباس: شرح أحكام قانون البينات، دراسة مقارنة، </w:t>
      </w:r>
      <w:r w:rsidR="009F0FC0">
        <w:rPr>
          <w:rFonts w:ascii="Simplified Arabic" w:hAnsi="Simplified Arabic" w:cs="Simplified Arabic" w:hint="cs"/>
          <w:sz w:val="28"/>
          <w:szCs w:val="28"/>
          <w:rtl/>
          <w:lang w:bidi="ar-JO"/>
        </w:rPr>
        <w:t xml:space="preserve">عمان، </w:t>
      </w:r>
      <w:r w:rsidR="00957202">
        <w:rPr>
          <w:rFonts w:ascii="Simplified Arabic" w:hAnsi="Simplified Arabic" w:cs="Simplified Arabic"/>
          <w:sz w:val="28"/>
          <w:szCs w:val="28"/>
          <w:rtl/>
          <w:lang w:bidi="ar-JO"/>
        </w:rPr>
        <w:t>دار الثقافة، 2007.</w:t>
      </w:r>
    </w:p>
    <w:p w:rsidR="00957202" w:rsidRDefault="00C4765B"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العبودي، </w:t>
      </w:r>
      <w:r w:rsidR="00957202">
        <w:rPr>
          <w:rFonts w:ascii="Simplified Arabic" w:hAnsi="Simplified Arabic" w:cs="Simplified Arabic"/>
          <w:sz w:val="28"/>
          <w:szCs w:val="28"/>
          <w:rtl/>
          <w:lang w:bidi="ar-JO"/>
        </w:rPr>
        <w:t>عباس</w:t>
      </w:r>
      <w:r>
        <w:rPr>
          <w:rFonts w:ascii="Simplified Arabic" w:hAnsi="Simplified Arabic" w:cs="Simplified Arabic" w:hint="cs"/>
          <w:sz w:val="28"/>
          <w:szCs w:val="28"/>
          <w:rtl/>
          <w:lang w:bidi="ar-JO"/>
        </w:rPr>
        <w:t>:</w:t>
      </w:r>
      <w:r w:rsidR="00957202">
        <w:rPr>
          <w:rFonts w:ascii="Simplified Arabic" w:hAnsi="Simplified Arabic" w:cs="Simplified Arabic"/>
          <w:sz w:val="28"/>
          <w:szCs w:val="28"/>
          <w:rtl/>
          <w:lang w:bidi="ar-JO"/>
        </w:rPr>
        <w:t xml:space="preserve"> شرح أحكام قانون التنفيذ،</w:t>
      </w:r>
      <w:r w:rsidR="001D2415">
        <w:rPr>
          <w:rFonts w:ascii="Simplified Arabic" w:hAnsi="Simplified Arabic" w:cs="Simplified Arabic"/>
          <w:sz w:val="28"/>
          <w:szCs w:val="28"/>
          <w:rtl/>
          <w:lang w:bidi="ar-JO"/>
        </w:rPr>
        <w:t xml:space="preserve"> دراسة مقارنة</w:t>
      </w:r>
      <w:r w:rsidR="009F0FC0">
        <w:rPr>
          <w:rFonts w:ascii="Simplified Arabic" w:hAnsi="Simplified Arabic" w:cs="Simplified Arabic" w:hint="cs"/>
          <w:sz w:val="28"/>
          <w:szCs w:val="28"/>
          <w:rtl/>
          <w:lang w:bidi="ar-JO"/>
        </w:rPr>
        <w:t>،</w:t>
      </w:r>
      <w:r w:rsidR="001D2415">
        <w:rPr>
          <w:rFonts w:ascii="Simplified Arabic" w:hAnsi="Simplified Arabic" w:cs="Simplified Arabic"/>
          <w:sz w:val="28"/>
          <w:szCs w:val="28"/>
          <w:rtl/>
          <w:lang w:bidi="ar-JO"/>
        </w:rPr>
        <w:t xml:space="preserve"> </w:t>
      </w:r>
      <w:r w:rsidR="009F0FC0">
        <w:rPr>
          <w:rFonts w:ascii="Simplified Arabic" w:hAnsi="Simplified Arabic" w:cs="Simplified Arabic" w:hint="cs"/>
          <w:sz w:val="28"/>
          <w:szCs w:val="28"/>
          <w:rtl/>
          <w:lang w:bidi="ar-JO"/>
        </w:rPr>
        <w:t xml:space="preserve">عمان، </w:t>
      </w:r>
      <w:r w:rsidR="001D2415">
        <w:rPr>
          <w:rFonts w:ascii="Simplified Arabic" w:hAnsi="Simplified Arabic" w:cs="Simplified Arabic"/>
          <w:sz w:val="28"/>
          <w:szCs w:val="28"/>
          <w:rtl/>
          <w:lang w:bidi="ar-JO"/>
        </w:rPr>
        <w:t>دار الثقافة،</w:t>
      </w:r>
      <w:r w:rsidR="009F0FC0">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2005</w:t>
      </w:r>
      <w:r w:rsidR="00957202">
        <w:rPr>
          <w:rFonts w:ascii="Simplified Arabic" w:hAnsi="Simplified Arabic" w:cs="Simplified Arabic"/>
          <w:b/>
          <w:bCs/>
          <w:sz w:val="28"/>
          <w:szCs w:val="28"/>
          <w:rtl/>
          <w:lang w:bidi="ar-JO"/>
        </w:rPr>
        <w:t>.</w:t>
      </w:r>
    </w:p>
    <w:p w:rsidR="00957202" w:rsidRDefault="001D2415" w:rsidP="001D2415">
      <w:pPr>
        <w:numPr>
          <w:ilvl w:val="0"/>
          <w:numId w:val="27"/>
        </w:numPr>
        <w:jc w:val="both"/>
        <w:rPr>
          <w:rFonts w:ascii="Simplified Arabic" w:hAnsi="Simplified Arabic" w:cs="Simplified Arabic"/>
          <w:b/>
          <w:bCs/>
          <w:sz w:val="28"/>
          <w:szCs w:val="28"/>
          <w:lang w:bidi="ar-JO"/>
        </w:rPr>
      </w:pPr>
      <w:proofErr w:type="spellStart"/>
      <w:r>
        <w:rPr>
          <w:rFonts w:ascii="Simplified Arabic" w:hAnsi="Simplified Arabic" w:cs="Simplified Arabic" w:hint="cs"/>
          <w:sz w:val="28"/>
          <w:szCs w:val="28"/>
          <w:rtl/>
          <w:lang w:bidi="ar-JO"/>
        </w:rPr>
        <w:t>اللصاصمة</w:t>
      </w:r>
      <w:proofErr w:type="spellEnd"/>
      <w:r>
        <w:rPr>
          <w:rFonts w:ascii="Simplified Arabic" w:hAnsi="Simplified Arabic" w:cs="Simplified Arabic" w:hint="cs"/>
          <w:sz w:val="28"/>
          <w:szCs w:val="28"/>
          <w:rtl/>
          <w:lang w:bidi="ar-JO"/>
        </w:rPr>
        <w:t>،</w:t>
      </w:r>
      <w:r w:rsidR="009F0FC0">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 xml:space="preserve">عبد العزيز: مخالفة قواعد الاختصاص، وأثر الإحالة في تسهيل إجراءات التقاضي، المجلة الأردنية في العلوم القانونية </w:t>
      </w:r>
      <w:r w:rsidR="009F0FC0">
        <w:rPr>
          <w:rFonts w:ascii="Simplified Arabic" w:hAnsi="Simplified Arabic" w:cs="Simplified Arabic" w:hint="cs"/>
          <w:sz w:val="28"/>
          <w:szCs w:val="28"/>
          <w:rtl/>
          <w:lang w:bidi="ar-JO"/>
        </w:rPr>
        <w:t>و</w:t>
      </w:r>
      <w:r w:rsidR="00957202">
        <w:rPr>
          <w:rFonts w:ascii="Simplified Arabic" w:hAnsi="Simplified Arabic" w:cs="Simplified Arabic"/>
          <w:sz w:val="28"/>
          <w:szCs w:val="28"/>
          <w:rtl/>
          <w:lang w:bidi="ar-JO"/>
        </w:rPr>
        <w:t>العلوم السياسية، المجلد 5، العدد (1)، كانون ثاني 2013</w:t>
      </w:r>
      <w:r w:rsidR="00957202">
        <w:rPr>
          <w:rFonts w:ascii="Simplified Arabic" w:hAnsi="Simplified Arabic" w:cs="Simplified Arabic"/>
          <w:b/>
          <w:bCs/>
          <w:sz w:val="28"/>
          <w:szCs w:val="28"/>
          <w:rtl/>
          <w:lang w:bidi="ar-JO"/>
        </w:rPr>
        <w:t>.</w:t>
      </w:r>
    </w:p>
    <w:p w:rsidR="00957202" w:rsidRDefault="00957202"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sz w:val="28"/>
          <w:szCs w:val="28"/>
          <w:rtl/>
          <w:lang w:bidi="ar-JO"/>
        </w:rPr>
        <w:t>التكروري</w:t>
      </w:r>
      <w:r w:rsidR="001D2415">
        <w:rPr>
          <w:rFonts w:ascii="Simplified Arabic" w:hAnsi="Simplified Arabic" w:cs="Simplified Arabic" w:hint="cs"/>
          <w:sz w:val="28"/>
          <w:szCs w:val="28"/>
          <w:rtl/>
          <w:lang w:bidi="ar-JO"/>
        </w:rPr>
        <w:t>، عثمان</w:t>
      </w:r>
      <w:r>
        <w:rPr>
          <w:rFonts w:ascii="Simplified Arabic" w:hAnsi="Simplified Arabic" w:cs="Simplified Arabic"/>
          <w:sz w:val="28"/>
          <w:szCs w:val="28"/>
          <w:rtl/>
          <w:lang w:bidi="ar-JO"/>
        </w:rPr>
        <w:t>: الكافي في شرح قانون أصول المحاكمات المدنية التجارية رقم 2 لسنة 2001</w:t>
      </w:r>
      <w:r w:rsidR="009F0FC0">
        <w:rPr>
          <w:rFonts w:ascii="Simplified Arabic" w:hAnsi="Simplified Arabic" w:cs="Simplified Arabic" w:hint="cs"/>
          <w:b/>
          <w:bCs/>
          <w:sz w:val="28"/>
          <w:szCs w:val="28"/>
          <w:rtl/>
          <w:lang w:bidi="ar-JO"/>
        </w:rPr>
        <w:t xml:space="preserve">، </w:t>
      </w:r>
      <w:r w:rsidR="009F0FC0" w:rsidRPr="009F0FC0">
        <w:rPr>
          <w:rFonts w:ascii="Simplified Arabic" w:hAnsi="Simplified Arabic" w:cs="Simplified Arabic" w:hint="cs"/>
          <w:sz w:val="28"/>
          <w:szCs w:val="28"/>
          <w:rtl/>
          <w:lang w:bidi="ar-JO"/>
        </w:rPr>
        <w:t>ج1،</w:t>
      </w:r>
      <w:r w:rsidR="009F0FC0">
        <w:rPr>
          <w:rFonts w:ascii="Simplified Arabic" w:hAnsi="Simplified Arabic" w:cs="Simplified Arabic" w:hint="cs"/>
          <w:b/>
          <w:bCs/>
          <w:sz w:val="28"/>
          <w:szCs w:val="28"/>
          <w:rtl/>
          <w:lang w:bidi="ar-JO"/>
        </w:rPr>
        <w:t xml:space="preserve"> </w:t>
      </w:r>
      <w:r w:rsidR="009F0FC0" w:rsidRPr="009F0FC0">
        <w:rPr>
          <w:rFonts w:ascii="Simplified Arabic" w:hAnsi="Simplified Arabic" w:cs="Simplified Arabic" w:hint="cs"/>
          <w:sz w:val="28"/>
          <w:szCs w:val="28"/>
          <w:rtl/>
          <w:lang w:bidi="ar-JO"/>
        </w:rPr>
        <w:t>دار الفكر، 2013</w:t>
      </w:r>
      <w:r>
        <w:rPr>
          <w:rFonts w:ascii="Simplified Arabic" w:hAnsi="Simplified Arabic" w:cs="Simplified Arabic"/>
          <w:b/>
          <w:bCs/>
          <w:sz w:val="28"/>
          <w:szCs w:val="28"/>
          <w:rtl/>
          <w:lang w:bidi="ar-JO"/>
        </w:rPr>
        <w:t>.</w:t>
      </w:r>
    </w:p>
    <w:p w:rsidR="00957202" w:rsidRDefault="001D2415" w:rsidP="001D2415">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التكروري،</w:t>
      </w:r>
      <w:r w:rsidR="009F0FC0">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عثمان</w:t>
      </w:r>
      <w:r>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الكافي في شرح قانون أصول المحاكمات المدنية والتجارية، ج2 الأحكام وطرق الطعن</w:t>
      </w:r>
      <w:r w:rsidR="00481D99">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دار الفكر، 2014.</w:t>
      </w:r>
    </w:p>
    <w:p w:rsidR="0080192E" w:rsidRPr="00F76BC7" w:rsidRDefault="001D2415" w:rsidP="001D2415">
      <w:pPr>
        <w:numPr>
          <w:ilvl w:val="0"/>
          <w:numId w:val="27"/>
        </w:numPr>
        <w:jc w:val="both"/>
        <w:rPr>
          <w:rFonts w:ascii="Simplified Arabic" w:hAnsi="Simplified Arabic" w:cs="Simplified Arabic"/>
          <w:sz w:val="28"/>
          <w:szCs w:val="28"/>
          <w:rtl/>
          <w:lang w:bidi="ar-JO"/>
        </w:rPr>
      </w:pPr>
      <w:r w:rsidRPr="00F76BC7">
        <w:rPr>
          <w:rFonts w:ascii="Simplified Arabic" w:hAnsi="Simplified Arabic" w:cs="Simplified Arabic" w:hint="cs"/>
          <w:color w:val="FF0000"/>
          <w:sz w:val="28"/>
          <w:szCs w:val="28"/>
          <w:rtl/>
          <w:lang w:bidi="ar-JO"/>
        </w:rPr>
        <w:t xml:space="preserve">التكروري، </w:t>
      </w:r>
      <w:r w:rsidR="0080192E" w:rsidRPr="00F76BC7">
        <w:rPr>
          <w:rFonts w:ascii="Simplified Arabic" w:hAnsi="Simplified Arabic" w:cs="Simplified Arabic" w:hint="cs"/>
          <w:color w:val="FF0000"/>
          <w:sz w:val="28"/>
          <w:szCs w:val="28"/>
          <w:rtl/>
          <w:lang w:bidi="ar-JO"/>
        </w:rPr>
        <w:t>عثمان: الكافي في شرح قانون البينات في المواد المدنية والتجارية رقم 4 لسنة 2001، القدس،</w:t>
      </w:r>
      <w:r w:rsidR="0080192E" w:rsidRPr="00F76BC7">
        <w:rPr>
          <w:rFonts w:ascii="Simplified Arabic" w:hAnsi="Simplified Arabic" w:cs="Simplified Arabic" w:hint="cs"/>
          <w:sz w:val="28"/>
          <w:szCs w:val="28"/>
          <w:rtl/>
          <w:lang w:bidi="ar-JO"/>
        </w:rPr>
        <w:t xml:space="preserve"> </w:t>
      </w:r>
      <w:r w:rsidR="0080192E" w:rsidRPr="00F76BC7">
        <w:rPr>
          <w:rFonts w:ascii="Simplified Arabic" w:hAnsi="Simplified Arabic" w:cs="Simplified Arabic" w:hint="cs"/>
          <w:color w:val="FF0000"/>
          <w:sz w:val="28"/>
          <w:szCs w:val="28"/>
          <w:rtl/>
          <w:lang w:bidi="ar-JO"/>
        </w:rPr>
        <w:t>دار الفكر، 2013.</w:t>
      </w:r>
    </w:p>
    <w:p w:rsidR="00957202" w:rsidRDefault="005F7E74" w:rsidP="009F0FC0">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هيكل، </w:t>
      </w:r>
      <w:r w:rsidR="00957202">
        <w:rPr>
          <w:rFonts w:ascii="Simplified Arabic" w:hAnsi="Simplified Arabic" w:cs="Simplified Arabic"/>
          <w:sz w:val="28"/>
          <w:szCs w:val="28"/>
          <w:rtl/>
          <w:lang w:bidi="ar-JO"/>
        </w:rPr>
        <w:t>علي أبو عطية: الدفع بإحالة الدعوى في قانون المرافعات،</w:t>
      </w:r>
      <w:r w:rsidR="009F0FC0">
        <w:rPr>
          <w:rFonts w:ascii="Simplified Arabic" w:hAnsi="Simplified Arabic" w:cs="Simplified Arabic" w:hint="cs"/>
          <w:sz w:val="28"/>
          <w:szCs w:val="28"/>
          <w:rtl/>
          <w:lang w:bidi="ar-JO"/>
        </w:rPr>
        <w:t xml:space="preserve"> مصر،</w:t>
      </w:r>
      <w:r w:rsidR="00957202">
        <w:rPr>
          <w:rFonts w:ascii="Simplified Arabic" w:hAnsi="Simplified Arabic" w:cs="Simplified Arabic"/>
          <w:sz w:val="28"/>
          <w:szCs w:val="28"/>
          <w:rtl/>
          <w:lang w:bidi="ar-JO"/>
        </w:rPr>
        <w:t xml:space="preserve"> دار الجامعة الجديدة للنشر، 2005</w:t>
      </w:r>
      <w:r w:rsidR="00957202">
        <w:rPr>
          <w:rFonts w:ascii="Simplified Arabic" w:hAnsi="Simplified Arabic" w:cs="Simplified Arabic"/>
          <w:b/>
          <w:bCs/>
          <w:sz w:val="28"/>
          <w:szCs w:val="28"/>
          <w:rtl/>
          <w:lang w:bidi="ar-JO"/>
        </w:rPr>
        <w:t>.</w:t>
      </w:r>
    </w:p>
    <w:p w:rsidR="00957202" w:rsidRDefault="005F7E74" w:rsidP="00EE1C49">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عطا الله، </w:t>
      </w:r>
      <w:r w:rsidR="00957202">
        <w:rPr>
          <w:rFonts w:ascii="Simplified Arabic" w:hAnsi="Simplified Arabic" w:cs="Simplified Arabic"/>
          <w:sz w:val="28"/>
          <w:szCs w:val="28"/>
          <w:rtl/>
          <w:lang w:bidi="ar-JO"/>
        </w:rPr>
        <w:t>عمر فتحي: مدى التزام محاكم مجلس الدولة بالأحكام الصادرة بالإحالة من محاكم القضاء العادي. مجلة التنمية الإدارية، مصر، س30، ع</w:t>
      </w:r>
      <w:r w:rsidR="00EE1C49">
        <w:rPr>
          <w:rFonts w:ascii="Simplified Arabic" w:hAnsi="Simplified Arabic" w:cs="Simplified Arabic" w:hint="cs"/>
          <w:sz w:val="28"/>
          <w:szCs w:val="28"/>
          <w:rtl/>
          <w:lang w:bidi="ar-JO"/>
        </w:rPr>
        <w:t>140، (17-19)</w:t>
      </w:r>
      <w:r w:rsidR="00957202">
        <w:rPr>
          <w:rFonts w:ascii="Simplified Arabic" w:hAnsi="Simplified Arabic" w:cs="Simplified Arabic"/>
          <w:sz w:val="28"/>
          <w:szCs w:val="28"/>
          <w:rtl/>
          <w:lang w:bidi="ar-JO"/>
        </w:rPr>
        <w:t xml:space="preserve"> 2003</w:t>
      </w:r>
      <w:r w:rsidR="00957202">
        <w:rPr>
          <w:rFonts w:ascii="Simplified Arabic" w:hAnsi="Simplified Arabic" w:cs="Simplified Arabic"/>
          <w:b/>
          <w:bCs/>
          <w:sz w:val="28"/>
          <w:szCs w:val="28"/>
          <w:rtl/>
          <w:lang w:bidi="ar-JO"/>
        </w:rPr>
        <w:t>.</w:t>
      </w:r>
    </w:p>
    <w:p w:rsidR="00957202" w:rsidRDefault="005F7E74" w:rsidP="005F7E74">
      <w:pPr>
        <w:numPr>
          <w:ilvl w:val="0"/>
          <w:numId w:val="27"/>
        </w:numPr>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lastRenderedPageBreak/>
        <w:t xml:space="preserve">الربضي، </w:t>
      </w:r>
      <w:r>
        <w:rPr>
          <w:rFonts w:ascii="Simplified Arabic" w:hAnsi="Simplified Arabic" w:cs="Simplified Arabic"/>
          <w:sz w:val="28"/>
          <w:szCs w:val="28"/>
          <w:rtl/>
          <w:lang w:bidi="ar-JO"/>
        </w:rPr>
        <w:t>عيسى غسان</w:t>
      </w:r>
      <w:r>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الدفع بعدم الاختصاص القيمي، مجلة العلوم القانونية والسياسية. ع 3، 2012.</w:t>
      </w:r>
    </w:p>
    <w:p w:rsidR="00957202" w:rsidRDefault="00D10F95" w:rsidP="00D10F95">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الخوري، </w:t>
      </w:r>
      <w:r w:rsidR="00957202">
        <w:rPr>
          <w:rFonts w:ascii="Simplified Arabic" w:hAnsi="Simplified Arabic" w:cs="Simplified Arabic"/>
          <w:sz w:val="28"/>
          <w:szCs w:val="28"/>
          <w:rtl/>
          <w:lang w:bidi="ar-JO"/>
        </w:rPr>
        <w:t>فارس: أصول المحاكمات الحقوقية</w:t>
      </w:r>
      <w:r>
        <w:rPr>
          <w:rFonts w:ascii="Simplified Arabic" w:hAnsi="Simplified Arabic" w:cs="Simplified Arabic" w:hint="cs"/>
          <w:sz w:val="28"/>
          <w:szCs w:val="28"/>
          <w:rtl/>
          <w:lang w:bidi="ar-JO"/>
        </w:rPr>
        <w:t>،</w:t>
      </w:r>
      <w:r w:rsidR="00EE1C4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عمان،</w:t>
      </w:r>
      <w:r w:rsidR="00957202">
        <w:rPr>
          <w:rFonts w:ascii="Simplified Arabic" w:hAnsi="Simplified Arabic" w:cs="Simplified Arabic"/>
          <w:sz w:val="28"/>
          <w:szCs w:val="28"/>
          <w:rtl/>
          <w:lang w:bidi="ar-JO"/>
        </w:rPr>
        <w:t xml:space="preserve"> الدار العربية للنشر التوزيع،</w:t>
      </w:r>
      <w:r w:rsidR="00EE1C49">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1987</w:t>
      </w:r>
      <w:r w:rsidR="00957202">
        <w:rPr>
          <w:rFonts w:ascii="Simplified Arabic" w:hAnsi="Simplified Arabic" w:cs="Simplified Arabic"/>
          <w:b/>
          <w:bCs/>
          <w:sz w:val="28"/>
          <w:szCs w:val="28"/>
          <w:rtl/>
          <w:lang w:bidi="ar-JO"/>
        </w:rPr>
        <w:t>.</w:t>
      </w:r>
    </w:p>
    <w:p w:rsidR="00CE706F" w:rsidRDefault="00D10F95" w:rsidP="00D10F95">
      <w:pPr>
        <w:numPr>
          <w:ilvl w:val="0"/>
          <w:numId w:val="27"/>
        </w:numPr>
        <w:jc w:val="both"/>
        <w:rPr>
          <w:rFonts w:ascii="Simplified Arabic" w:hAnsi="Simplified Arabic" w:cs="Simplified Arabic"/>
          <w:b/>
          <w:bCs/>
          <w:sz w:val="28"/>
          <w:szCs w:val="28"/>
          <w:lang w:bidi="ar-JO"/>
        </w:rPr>
      </w:pPr>
      <w:r>
        <w:rPr>
          <w:rFonts w:hint="cs"/>
          <w:sz w:val="28"/>
          <w:szCs w:val="28"/>
          <w:rtl/>
        </w:rPr>
        <w:t xml:space="preserve">أبو الرب، </w:t>
      </w:r>
      <w:r w:rsidR="00CE706F" w:rsidRPr="00CE706F">
        <w:rPr>
          <w:rFonts w:hint="cs"/>
          <w:sz w:val="28"/>
          <w:szCs w:val="28"/>
          <w:rtl/>
        </w:rPr>
        <w:t>فاروق يونس: المدخل في شرح قانون أصول المحاكمات المدنية والتجارية الفلسطين</w:t>
      </w:r>
      <w:r w:rsidR="00CE706F" w:rsidRPr="00CE706F">
        <w:rPr>
          <w:rFonts w:hint="eastAsia"/>
          <w:sz w:val="28"/>
          <w:szCs w:val="28"/>
          <w:rtl/>
        </w:rPr>
        <w:t>ي</w:t>
      </w:r>
      <w:r w:rsidR="00CE706F" w:rsidRPr="00CE706F">
        <w:rPr>
          <w:rFonts w:hint="cs"/>
          <w:sz w:val="28"/>
          <w:szCs w:val="28"/>
          <w:rtl/>
        </w:rPr>
        <w:t xml:space="preserve"> رقم (2) لسنة 2001، ط1، </w:t>
      </w:r>
      <w:r w:rsidR="00EE1C49">
        <w:rPr>
          <w:rFonts w:hint="cs"/>
          <w:sz w:val="28"/>
          <w:szCs w:val="28"/>
          <w:rtl/>
        </w:rPr>
        <w:t>(</w:t>
      </w:r>
      <w:r w:rsidR="00CE706F" w:rsidRPr="00CE706F">
        <w:rPr>
          <w:rFonts w:hint="cs"/>
          <w:sz w:val="28"/>
          <w:szCs w:val="28"/>
          <w:rtl/>
        </w:rPr>
        <w:t>بدون دار نشر</w:t>
      </w:r>
      <w:r w:rsidR="00EE1C49">
        <w:rPr>
          <w:rFonts w:hint="cs"/>
          <w:sz w:val="28"/>
          <w:szCs w:val="28"/>
          <w:rtl/>
        </w:rPr>
        <w:t>)</w:t>
      </w:r>
      <w:r w:rsidR="00CE706F" w:rsidRPr="00CE706F">
        <w:rPr>
          <w:rFonts w:hint="cs"/>
          <w:sz w:val="28"/>
          <w:szCs w:val="28"/>
          <w:rtl/>
        </w:rPr>
        <w:t>، 2002</w:t>
      </w:r>
      <w:r w:rsidR="00CE706F">
        <w:rPr>
          <w:rFonts w:hint="cs"/>
          <w:sz w:val="28"/>
          <w:szCs w:val="28"/>
          <w:rtl/>
        </w:rPr>
        <w:t>.</w:t>
      </w:r>
    </w:p>
    <w:p w:rsidR="00941099" w:rsidRPr="00F76BC7" w:rsidRDefault="00941099" w:rsidP="00957202">
      <w:pPr>
        <w:numPr>
          <w:ilvl w:val="0"/>
          <w:numId w:val="27"/>
        </w:numPr>
        <w:jc w:val="both"/>
        <w:rPr>
          <w:rFonts w:ascii="Simplified Arabic" w:hAnsi="Simplified Arabic" w:cs="Simplified Arabic"/>
          <w:sz w:val="28"/>
          <w:szCs w:val="28"/>
          <w:lang w:bidi="ar-JO"/>
        </w:rPr>
      </w:pPr>
      <w:r w:rsidRPr="00F76BC7">
        <w:rPr>
          <w:rFonts w:ascii="Simplified Arabic" w:hAnsi="Simplified Arabic" w:cs="Simplified Arabic" w:hint="cs"/>
          <w:color w:val="FF0000"/>
          <w:sz w:val="28"/>
          <w:szCs w:val="28"/>
          <w:rtl/>
          <w:lang w:bidi="ar-JO"/>
        </w:rPr>
        <w:t>مجموعة المبادئ القانونية الصادرة عن محكمة النقض الفلسطينية (في قضايا الحقوقية)</w:t>
      </w:r>
      <w:r w:rsidR="00785B85" w:rsidRPr="00F76BC7">
        <w:rPr>
          <w:rFonts w:ascii="Simplified Arabic" w:hAnsi="Simplified Arabic" w:cs="Simplified Arabic" w:hint="cs"/>
          <w:color w:val="FF0000"/>
          <w:sz w:val="28"/>
          <w:szCs w:val="28"/>
          <w:rtl/>
          <w:lang w:bidi="ar-JO"/>
        </w:rPr>
        <w:t>، ج</w:t>
      </w:r>
      <w:r w:rsidR="00F76BC7" w:rsidRPr="00F76BC7">
        <w:rPr>
          <w:rFonts w:ascii="Simplified Arabic" w:hAnsi="Simplified Arabic" w:cs="Simplified Arabic" w:hint="cs"/>
          <w:color w:val="FF0000"/>
          <w:sz w:val="28"/>
          <w:szCs w:val="28"/>
          <w:rtl/>
          <w:lang w:bidi="ar-JO"/>
        </w:rPr>
        <w:t>3، المكت</w:t>
      </w:r>
      <w:r w:rsidR="00F76BC7" w:rsidRPr="00F76BC7">
        <w:rPr>
          <w:rFonts w:ascii="Simplified Arabic" w:hAnsi="Simplified Arabic" w:cs="Simplified Arabic" w:hint="eastAsia"/>
          <w:color w:val="FF0000"/>
          <w:sz w:val="28"/>
          <w:szCs w:val="28"/>
          <w:rtl/>
          <w:lang w:bidi="ar-JO"/>
        </w:rPr>
        <w:t>ب</w:t>
      </w:r>
      <w:r w:rsidR="00785B85" w:rsidRPr="00F76BC7">
        <w:rPr>
          <w:rFonts w:ascii="Simplified Arabic" w:hAnsi="Simplified Arabic" w:cs="Simplified Arabic" w:hint="cs"/>
          <w:color w:val="FF0000"/>
          <w:sz w:val="28"/>
          <w:szCs w:val="28"/>
          <w:rtl/>
          <w:lang w:bidi="ar-JO"/>
        </w:rPr>
        <w:t xml:space="preserve"> الفني، 2010</w:t>
      </w:r>
      <w:r w:rsidR="00785B85" w:rsidRPr="00F76BC7">
        <w:rPr>
          <w:rFonts w:ascii="Simplified Arabic" w:hAnsi="Simplified Arabic" w:cs="Simplified Arabic" w:hint="cs"/>
          <w:sz w:val="28"/>
          <w:szCs w:val="28"/>
          <w:rtl/>
          <w:lang w:bidi="ar-JO"/>
        </w:rPr>
        <w:t>.</w:t>
      </w:r>
    </w:p>
    <w:p w:rsidR="00785B85" w:rsidRPr="00F76BC7" w:rsidRDefault="00785B85" w:rsidP="00785B85">
      <w:pPr>
        <w:numPr>
          <w:ilvl w:val="0"/>
          <w:numId w:val="27"/>
        </w:numPr>
        <w:jc w:val="both"/>
        <w:rPr>
          <w:rFonts w:ascii="Simplified Arabic" w:hAnsi="Simplified Arabic" w:cs="Simplified Arabic"/>
          <w:sz w:val="28"/>
          <w:szCs w:val="28"/>
          <w:lang w:bidi="ar-JO"/>
        </w:rPr>
      </w:pPr>
      <w:r w:rsidRPr="00F76BC7">
        <w:rPr>
          <w:rFonts w:ascii="Simplified Arabic" w:hAnsi="Simplified Arabic" w:cs="Simplified Arabic" w:hint="cs"/>
          <w:color w:val="FF0000"/>
          <w:sz w:val="28"/>
          <w:szCs w:val="28"/>
          <w:rtl/>
          <w:lang w:bidi="ar-JO"/>
        </w:rPr>
        <w:t>مجموعة المبادئ القانونية الصادرة عن محكمة النقض الفلسطينية (في قضايا الحقوقية)، ج4 (أ</w:t>
      </w:r>
      <w:r w:rsidR="00F76BC7" w:rsidRPr="00F76BC7">
        <w:rPr>
          <w:rFonts w:ascii="Simplified Arabic" w:hAnsi="Simplified Arabic" w:cs="Simplified Arabic" w:hint="cs"/>
          <w:color w:val="FF0000"/>
          <w:sz w:val="28"/>
          <w:szCs w:val="28"/>
          <w:rtl/>
          <w:lang w:bidi="ar-JO"/>
        </w:rPr>
        <w:t>)، المكت</w:t>
      </w:r>
      <w:r w:rsidR="00F76BC7" w:rsidRPr="00F76BC7">
        <w:rPr>
          <w:rFonts w:ascii="Simplified Arabic" w:hAnsi="Simplified Arabic" w:cs="Simplified Arabic" w:hint="eastAsia"/>
          <w:color w:val="FF0000"/>
          <w:sz w:val="28"/>
          <w:szCs w:val="28"/>
          <w:rtl/>
          <w:lang w:bidi="ar-JO"/>
        </w:rPr>
        <w:t>ب</w:t>
      </w:r>
      <w:r w:rsidRPr="00F76BC7">
        <w:rPr>
          <w:rFonts w:ascii="Simplified Arabic" w:hAnsi="Simplified Arabic" w:cs="Simplified Arabic" w:hint="cs"/>
          <w:color w:val="FF0000"/>
          <w:sz w:val="28"/>
          <w:szCs w:val="28"/>
          <w:rtl/>
          <w:lang w:bidi="ar-JO"/>
        </w:rPr>
        <w:t xml:space="preserve"> الفني، 2011.</w:t>
      </w:r>
    </w:p>
    <w:p w:rsidR="00785B85" w:rsidRPr="00F76BC7" w:rsidRDefault="00785B85" w:rsidP="00785B85">
      <w:pPr>
        <w:numPr>
          <w:ilvl w:val="0"/>
          <w:numId w:val="27"/>
        </w:numPr>
        <w:jc w:val="both"/>
        <w:rPr>
          <w:rFonts w:ascii="Simplified Arabic" w:hAnsi="Simplified Arabic" w:cs="Simplified Arabic"/>
          <w:sz w:val="28"/>
          <w:szCs w:val="28"/>
          <w:lang w:bidi="ar-JO"/>
        </w:rPr>
      </w:pPr>
      <w:r w:rsidRPr="00F76BC7">
        <w:rPr>
          <w:rFonts w:ascii="Simplified Arabic" w:hAnsi="Simplified Arabic" w:cs="Simplified Arabic" w:hint="cs"/>
          <w:color w:val="FF0000"/>
          <w:sz w:val="28"/>
          <w:szCs w:val="28"/>
          <w:rtl/>
          <w:lang w:bidi="ar-JO"/>
        </w:rPr>
        <w:t>مجموعة المبادئ القانونية الصادرة عن محكمة النقض الفلسطينية (في قضايا الحقوقية)، ج5 (ب</w:t>
      </w:r>
      <w:r w:rsidR="00F76BC7" w:rsidRPr="00F76BC7">
        <w:rPr>
          <w:rFonts w:ascii="Simplified Arabic" w:hAnsi="Simplified Arabic" w:cs="Simplified Arabic" w:hint="cs"/>
          <w:color w:val="FF0000"/>
          <w:sz w:val="28"/>
          <w:szCs w:val="28"/>
          <w:rtl/>
          <w:lang w:bidi="ar-JO"/>
        </w:rPr>
        <w:t>)، المكت</w:t>
      </w:r>
      <w:r w:rsidR="00F76BC7" w:rsidRPr="00F76BC7">
        <w:rPr>
          <w:rFonts w:ascii="Simplified Arabic" w:hAnsi="Simplified Arabic" w:cs="Simplified Arabic" w:hint="eastAsia"/>
          <w:color w:val="FF0000"/>
          <w:sz w:val="28"/>
          <w:szCs w:val="28"/>
          <w:rtl/>
          <w:lang w:bidi="ar-JO"/>
        </w:rPr>
        <w:t>ب</w:t>
      </w:r>
      <w:r w:rsidRPr="00F76BC7">
        <w:rPr>
          <w:rFonts w:ascii="Simplified Arabic" w:hAnsi="Simplified Arabic" w:cs="Simplified Arabic" w:hint="cs"/>
          <w:color w:val="FF0000"/>
          <w:sz w:val="28"/>
          <w:szCs w:val="28"/>
          <w:rtl/>
          <w:lang w:bidi="ar-JO"/>
        </w:rPr>
        <w:t xml:space="preserve"> الفني، 2013.</w:t>
      </w:r>
    </w:p>
    <w:p w:rsidR="00785B85" w:rsidRPr="00F76BC7" w:rsidRDefault="00785B85" w:rsidP="00785B85">
      <w:pPr>
        <w:numPr>
          <w:ilvl w:val="0"/>
          <w:numId w:val="27"/>
        </w:numPr>
        <w:jc w:val="both"/>
        <w:rPr>
          <w:rFonts w:ascii="Simplified Arabic" w:hAnsi="Simplified Arabic" w:cs="Simplified Arabic"/>
          <w:sz w:val="28"/>
          <w:szCs w:val="28"/>
          <w:lang w:bidi="ar-JO"/>
        </w:rPr>
      </w:pPr>
      <w:r w:rsidRPr="00F76BC7">
        <w:rPr>
          <w:rFonts w:ascii="Simplified Arabic" w:hAnsi="Simplified Arabic" w:cs="Simplified Arabic" w:hint="cs"/>
          <w:color w:val="FF0000"/>
          <w:sz w:val="28"/>
          <w:szCs w:val="28"/>
          <w:rtl/>
          <w:lang w:bidi="ar-JO"/>
        </w:rPr>
        <w:t>مجموعة المبادئ القانونية الصادرة عن المحكمة العليا الفلسطينية المنعقدة في رام الله لعام 2014، ج</w:t>
      </w:r>
      <w:r w:rsidR="00F76BC7" w:rsidRPr="00F76BC7">
        <w:rPr>
          <w:rFonts w:ascii="Simplified Arabic" w:hAnsi="Simplified Arabic" w:cs="Simplified Arabic" w:hint="cs"/>
          <w:color w:val="FF0000"/>
          <w:sz w:val="28"/>
          <w:szCs w:val="28"/>
          <w:rtl/>
          <w:lang w:bidi="ar-JO"/>
        </w:rPr>
        <w:t>7، المكت</w:t>
      </w:r>
      <w:r w:rsidR="00F76BC7" w:rsidRPr="00F76BC7">
        <w:rPr>
          <w:rFonts w:ascii="Simplified Arabic" w:hAnsi="Simplified Arabic" w:cs="Simplified Arabic" w:hint="eastAsia"/>
          <w:color w:val="FF0000"/>
          <w:sz w:val="28"/>
          <w:szCs w:val="28"/>
          <w:rtl/>
          <w:lang w:bidi="ar-JO"/>
        </w:rPr>
        <w:t>ب</w:t>
      </w:r>
      <w:r w:rsidRPr="00F76BC7">
        <w:rPr>
          <w:rFonts w:ascii="Simplified Arabic" w:hAnsi="Simplified Arabic" w:cs="Simplified Arabic" w:hint="cs"/>
          <w:color w:val="FF0000"/>
          <w:sz w:val="28"/>
          <w:szCs w:val="28"/>
          <w:rtl/>
          <w:lang w:bidi="ar-JO"/>
        </w:rPr>
        <w:t xml:space="preserve"> الفني، 2015-2016.</w:t>
      </w:r>
    </w:p>
    <w:p w:rsidR="00957202" w:rsidRDefault="00D10F95" w:rsidP="00D10F95">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المصري، </w:t>
      </w:r>
      <w:r w:rsidR="00957202">
        <w:rPr>
          <w:rFonts w:ascii="Simplified Arabic" w:hAnsi="Simplified Arabic" w:cs="Simplified Arabic"/>
          <w:sz w:val="28"/>
          <w:szCs w:val="28"/>
          <w:rtl/>
          <w:lang w:bidi="ar-JO"/>
        </w:rPr>
        <w:t>محمد وليد هاشم: شرح قانون أصول المحاكمات المدنية،</w:t>
      </w:r>
      <w:r>
        <w:rPr>
          <w:rFonts w:ascii="Simplified Arabic" w:hAnsi="Simplified Arabic" w:cs="Simplified Arabic" w:hint="cs"/>
          <w:sz w:val="28"/>
          <w:szCs w:val="28"/>
          <w:rtl/>
          <w:lang w:bidi="ar-JO"/>
        </w:rPr>
        <w:t xml:space="preserve"> عمان،</w:t>
      </w:r>
      <w:r>
        <w:rPr>
          <w:rFonts w:ascii="Simplified Arabic" w:hAnsi="Simplified Arabic" w:cs="Simplified Arabic"/>
          <w:sz w:val="28"/>
          <w:szCs w:val="28"/>
          <w:rtl/>
          <w:lang w:bidi="ar-JO"/>
        </w:rPr>
        <w:t xml:space="preserve"> دار قنديل للنشر والتوزيع</w:t>
      </w:r>
      <w:r w:rsidR="00957202">
        <w:rPr>
          <w:rFonts w:ascii="Simplified Arabic" w:hAnsi="Simplified Arabic" w:cs="Simplified Arabic"/>
          <w:sz w:val="28"/>
          <w:szCs w:val="28"/>
          <w:rtl/>
          <w:lang w:bidi="ar-JO"/>
        </w:rPr>
        <w:t>، 2003</w:t>
      </w:r>
      <w:r w:rsidR="00957202">
        <w:rPr>
          <w:rFonts w:ascii="Simplified Arabic" w:hAnsi="Simplified Arabic" w:cs="Simplified Arabic"/>
          <w:b/>
          <w:bCs/>
          <w:sz w:val="28"/>
          <w:szCs w:val="28"/>
          <w:rtl/>
          <w:lang w:bidi="ar-JO"/>
        </w:rPr>
        <w:t>.</w:t>
      </w:r>
    </w:p>
    <w:p w:rsidR="00957202" w:rsidRDefault="00D10F95" w:rsidP="00D10F95">
      <w:pPr>
        <w:numPr>
          <w:ilvl w:val="0"/>
          <w:numId w:val="27"/>
        </w:numPr>
        <w:jc w:val="both"/>
        <w:rPr>
          <w:rFonts w:ascii="Simplified Arabic" w:hAnsi="Simplified Arabic" w:cs="Simplified Arabic"/>
          <w:b/>
          <w:bCs/>
          <w:sz w:val="28"/>
          <w:szCs w:val="28"/>
          <w:lang w:bidi="ar-JO"/>
        </w:rPr>
      </w:pPr>
      <w:r w:rsidRPr="000615CF">
        <w:rPr>
          <w:rFonts w:ascii="Simplified Arabic" w:hAnsi="Simplified Arabic" w:cs="Simplified Arabic" w:hint="cs"/>
          <w:sz w:val="28"/>
          <w:szCs w:val="28"/>
          <w:rtl/>
          <w:lang w:bidi="ar-JO"/>
        </w:rPr>
        <w:t xml:space="preserve">يونس، </w:t>
      </w:r>
      <w:r w:rsidR="00957202" w:rsidRPr="000615CF">
        <w:rPr>
          <w:rFonts w:ascii="Simplified Arabic" w:hAnsi="Simplified Arabic" w:cs="Simplified Arabic"/>
          <w:sz w:val="28"/>
          <w:szCs w:val="28"/>
          <w:rtl/>
          <w:lang w:bidi="ar-JO"/>
        </w:rPr>
        <w:t xml:space="preserve">محمود </w:t>
      </w:r>
      <w:r w:rsidR="00957202">
        <w:rPr>
          <w:rFonts w:ascii="Simplified Arabic" w:hAnsi="Simplified Arabic" w:cs="Simplified Arabic"/>
          <w:sz w:val="28"/>
          <w:szCs w:val="28"/>
          <w:rtl/>
          <w:lang w:bidi="ar-JO"/>
        </w:rPr>
        <w:t>مصطفى: نظرات في الإحالة لعدم الاختصاص القضائي،</w:t>
      </w:r>
      <w:r>
        <w:rPr>
          <w:rFonts w:ascii="Simplified Arabic" w:hAnsi="Simplified Arabic" w:cs="Simplified Arabic" w:hint="cs"/>
          <w:sz w:val="28"/>
          <w:szCs w:val="28"/>
          <w:rtl/>
          <w:lang w:bidi="ar-JO"/>
        </w:rPr>
        <w:t xml:space="preserve"> ط1، القاهرة،</w:t>
      </w:r>
      <w:r>
        <w:rPr>
          <w:rFonts w:ascii="Simplified Arabic" w:hAnsi="Simplified Arabic" w:cs="Simplified Arabic"/>
          <w:sz w:val="28"/>
          <w:szCs w:val="28"/>
          <w:rtl/>
          <w:lang w:bidi="ar-JO"/>
        </w:rPr>
        <w:t xml:space="preserve"> دار النهضة العربية،</w:t>
      </w:r>
      <w:r w:rsidR="00EE1C49">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1998.</w:t>
      </w:r>
    </w:p>
    <w:p w:rsidR="00957202" w:rsidRDefault="00D10F95" w:rsidP="00D10F95">
      <w:pPr>
        <w:numPr>
          <w:ilvl w:val="0"/>
          <w:numId w:val="27"/>
        </w:numPr>
        <w:jc w:val="both"/>
        <w:rPr>
          <w:rFonts w:ascii="Simplified Arabic" w:hAnsi="Simplified Arabic" w:cs="Simplified Arabic"/>
          <w:b/>
          <w:bCs/>
          <w:sz w:val="28"/>
          <w:szCs w:val="28"/>
          <w:lang w:bidi="ar-JO"/>
        </w:rPr>
      </w:pPr>
      <w:proofErr w:type="spellStart"/>
      <w:r>
        <w:rPr>
          <w:rFonts w:ascii="Simplified Arabic" w:hAnsi="Simplified Arabic" w:cs="Simplified Arabic" w:hint="cs"/>
          <w:sz w:val="28"/>
          <w:szCs w:val="28"/>
          <w:rtl/>
          <w:lang w:bidi="ar-JO"/>
        </w:rPr>
        <w:t>الطزيز</w:t>
      </w:r>
      <w:proofErr w:type="spellEnd"/>
      <w:r>
        <w:rPr>
          <w:rFonts w:ascii="Simplified Arabic" w:hAnsi="Simplified Arabic" w:cs="Simplified Arabic" w:hint="cs"/>
          <w:sz w:val="28"/>
          <w:szCs w:val="28"/>
          <w:rtl/>
          <w:lang w:bidi="ar-JO"/>
        </w:rPr>
        <w:t xml:space="preserve">، </w:t>
      </w:r>
      <w:r w:rsidR="00957202">
        <w:rPr>
          <w:rFonts w:ascii="Simplified Arabic" w:hAnsi="Simplified Arabic" w:cs="Simplified Arabic"/>
          <w:sz w:val="28"/>
          <w:szCs w:val="28"/>
          <w:rtl/>
          <w:lang w:bidi="ar-JO"/>
        </w:rPr>
        <w:t>معاذ: قواعد إحالة الدعوى المدنية من محكمة النقض إلى محكمة الموضوع، مجلة مساواة: المركز الفلسطيني لاستقلال المحاماة والقضاة "مساواة"، عدد نيسان/ إبريل 2009</w:t>
      </w:r>
      <w:r w:rsidR="00957202">
        <w:rPr>
          <w:rFonts w:ascii="Simplified Arabic" w:hAnsi="Simplified Arabic" w:cs="Simplified Arabic"/>
          <w:b/>
          <w:bCs/>
          <w:sz w:val="28"/>
          <w:szCs w:val="28"/>
          <w:rtl/>
          <w:lang w:bidi="ar-JO"/>
        </w:rPr>
        <w:t xml:space="preserve">. </w:t>
      </w:r>
    </w:p>
    <w:p w:rsidR="00957202" w:rsidRDefault="00D10F95" w:rsidP="00D10F95">
      <w:pPr>
        <w:numPr>
          <w:ilvl w:val="0"/>
          <w:numId w:val="27"/>
        </w:numPr>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القضاة، </w:t>
      </w:r>
      <w:r w:rsidR="00957202">
        <w:rPr>
          <w:rFonts w:ascii="Simplified Arabic" w:hAnsi="Simplified Arabic" w:cs="Simplified Arabic"/>
          <w:sz w:val="28"/>
          <w:szCs w:val="28"/>
          <w:rtl/>
          <w:lang w:bidi="ar-JO"/>
        </w:rPr>
        <w:t>مفلح عواد: أصول المحاكمات المدنية والتنظيم القضائي ط1</w:t>
      </w:r>
      <w:r>
        <w:rPr>
          <w:rFonts w:ascii="Simplified Arabic" w:hAnsi="Simplified Arabic" w:cs="Simplified Arabic" w:hint="cs"/>
          <w:sz w:val="28"/>
          <w:szCs w:val="28"/>
          <w:rtl/>
          <w:lang w:bidi="ar-JO"/>
        </w:rPr>
        <w:t>،</w:t>
      </w:r>
      <w:r w:rsidR="00957202">
        <w:rPr>
          <w:rFonts w:ascii="Simplified Arabic" w:hAnsi="Simplified Arabic" w:cs="Simplified Arabic"/>
          <w:sz w:val="28"/>
          <w:szCs w:val="28"/>
          <w:rtl/>
          <w:lang w:bidi="ar-JO"/>
        </w:rPr>
        <w:t xml:space="preserve"> دار الثقافة العربية، 2004</w:t>
      </w:r>
      <w:r w:rsidR="00957202">
        <w:rPr>
          <w:rFonts w:ascii="Simplified Arabic" w:hAnsi="Simplified Arabic" w:cs="Simplified Arabic"/>
          <w:b/>
          <w:bCs/>
          <w:sz w:val="28"/>
          <w:szCs w:val="28"/>
          <w:rtl/>
          <w:lang w:bidi="ar-JO"/>
        </w:rPr>
        <w:t>.</w:t>
      </w:r>
    </w:p>
    <w:p w:rsidR="00957202" w:rsidRDefault="00D10F95" w:rsidP="00D10F95">
      <w:pPr>
        <w:numPr>
          <w:ilvl w:val="0"/>
          <w:numId w:val="27"/>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عمر، </w:t>
      </w:r>
      <w:r>
        <w:rPr>
          <w:rFonts w:ascii="Simplified Arabic" w:hAnsi="Simplified Arabic" w:cs="Simplified Arabic"/>
          <w:sz w:val="28"/>
          <w:szCs w:val="28"/>
          <w:rtl/>
          <w:lang w:bidi="ar-JO"/>
        </w:rPr>
        <w:t>نبيل إسماعيل</w:t>
      </w:r>
      <w:r w:rsidR="00957202">
        <w:rPr>
          <w:rFonts w:ascii="Simplified Arabic" w:hAnsi="Simplified Arabic" w:cs="Simplified Arabic"/>
          <w:sz w:val="28"/>
          <w:szCs w:val="28"/>
          <w:rtl/>
          <w:lang w:bidi="ar-JO"/>
        </w:rPr>
        <w:t>، أحمد خليل، أحمد هندي: قانون المرافعات المدنية التجارية، دار الجامعة الجديدة، 2004.</w:t>
      </w:r>
    </w:p>
    <w:p w:rsidR="00364033" w:rsidRDefault="00364033" w:rsidP="00364033">
      <w:pPr>
        <w:jc w:val="both"/>
        <w:rPr>
          <w:rFonts w:ascii="Simplified Arabic" w:hAnsi="Simplified Arabic" w:cs="Simplified Arabic"/>
          <w:sz w:val="28"/>
          <w:szCs w:val="28"/>
          <w:lang w:bidi="ar-JO"/>
        </w:rPr>
      </w:pPr>
    </w:p>
    <w:p w:rsidR="00364033" w:rsidRDefault="00364033" w:rsidP="00364033">
      <w:pPr>
        <w:jc w:val="both"/>
        <w:rPr>
          <w:rFonts w:ascii="Simplified Arabic" w:hAnsi="Simplified Arabic" w:cs="Simplified Arabic"/>
          <w:sz w:val="28"/>
          <w:szCs w:val="28"/>
          <w:lang w:bidi="ar-JO"/>
        </w:rPr>
      </w:pPr>
    </w:p>
    <w:p w:rsidR="00364033" w:rsidRDefault="00364033" w:rsidP="00364033">
      <w:pPr>
        <w:jc w:val="both"/>
        <w:rPr>
          <w:rFonts w:ascii="Simplified Arabic" w:hAnsi="Simplified Arabic" w:cs="Simplified Arabic"/>
          <w:sz w:val="28"/>
          <w:szCs w:val="28"/>
          <w:lang w:bidi="ar-JO"/>
        </w:rPr>
      </w:pPr>
    </w:p>
    <w:p w:rsidR="00364033" w:rsidRDefault="00364033" w:rsidP="00364033">
      <w:pPr>
        <w:jc w:val="both"/>
        <w:rPr>
          <w:rFonts w:ascii="Simplified Arabic" w:hAnsi="Simplified Arabic" w:cs="Simplified Arabic"/>
          <w:sz w:val="28"/>
          <w:szCs w:val="28"/>
          <w:lang w:bidi="ar-JO"/>
        </w:rPr>
      </w:pPr>
    </w:p>
    <w:p w:rsidR="00364033" w:rsidRDefault="00364033" w:rsidP="00364033">
      <w:pPr>
        <w:jc w:val="both"/>
        <w:rPr>
          <w:rFonts w:ascii="Simplified Arabic" w:hAnsi="Simplified Arabic" w:cs="Simplified Arabic"/>
          <w:sz w:val="28"/>
          <w:szCs w:val="28"/>
        </w:rPr>
      </w:pPr>
    </w:p>
    <w:p w:rsidR="00364033" w:rsidRPr="0044405F" w:rsidRDefault="00364033" w:rsidP="00364033">
      <w:pPr>
        <w:bidi w:val="0"/>
        <w:ind w:left="765"/>
        <w:jc w:val="both"/>
        <w:rPr>
          <w:b/>
          <w:bCs/>
          <w:i/>
          <w:iCs/>
          <w:sz w:val="28"/>
          <w:szCs w:val="28"/>
          <w:u w:val="single"/>
          <w:lang w:bidi="ar-JO"/>
        </w:rPr>
      </w:pPr>
      <w:r w:rsidRPr="0044405F">
        <w:rPr>
          <w:b/>
          <w:bCs/>
          <w:i/>
          <w:iCs/>
          <w:sz w:val="28"/>
          <w:szCs w:val="28"/>
          <w:u w:val="single"/>
          <w:lang w:bidi="ar-JO"/>
        </w:rPr>
        <w:lastRenderedPageBreak/>
        <w:t>Sources:</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Egyptian Civil and Commercial Procedure Act., No. 120 of 2008, published at Official Gazette, Issue No. 21, 22, (May 2008).</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Jordanian Commercial Law, No. 16 of 1966.</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Law No. 5 of 2005 concerning amendment on The Law on Civil and Commercial Procedures No. 2 of 2001. </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Law of Civil and Commercial Procedures, No. 2 of 2001, published at The Palestinian Official Gazette, Issue 38, </w:t>
      </w:r>
      <w:proofErr w:type="gramStart"/>
      <w:r w:rsidRPr="0044405F">
        <w:rPr>
          <w:sz w:val="28"/>
          <w:szCs w:val="28"/>
          <w:lang w:bidi="ar-JO"/>
        </w:rPr>
        <w:t>5</w:t>
      </w:r>
      <w:bookmarkStart w:id="0" w:name="_GoBack"/>
      <w:bookmarkEnd w:id="0"/>
      <w:proofErr w:type="gramEnd"/>
      <w:r w:rsidRPr="0044405F">
        <w:rPr>
          <w:sz w:val="28"/>
          <w:szCs w:val="28"/>
          <w:lang w:bidi="ar-JO"/>
        </w:rPr>
        <w:t xml:space="preserve"> September 2001. </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Palestinian Basic Law, published </w:t>
      </w:r>
      <w:proofErr w:type="gramStart"/>
      <w:r w:rsidRPr="0044405F">
        <w:rPr>
          <w:sz w:val="28"/>
          <w:szCs w:val="28"/>
          <w:lang w:bidi="ar-JO"/>
        </w:rPr>
        <w:t>at:</w:t>
      </w:r>
      <w:proofErr w:type="gramEnd"/>
      <w:r w:rsidRPr="0044405F">
        <w:rPr>
          <w:sz w:val="28"/>
          <w:szCs w:val="28"/>
          <w:lang w:bidi="ar-JO"/>
        </w:rPr>
        <w:t xml:space="preserve"> The Palestinian Official Gazette (Prime Issue), 7 July 2002, republished on 13 March 2003 &amp; on 18 August 2005.</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The Jordanian Law of Civil Procedures, No. 42 of 1952, Published at The Jordanian Official Gazette, Issue No. 1113, 16 June 1952.</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The Jordanian Law on the Composition of Sharia Courts, No.19 of 1972, published at Official Gazette, Issue No. 2357, </w:t>
      </w:r>
      <w:proofErr w:type="gramStart"/>
      <w:r w:rsidRPr="0044405F">
        <w:rPr>
          <w:sz w:val="28"/>
          <w:szCs w:val="28"/>
          <w:lang w:bidi="ar-JO"/>
        </w:rPr>
        <w:t>6</w:t>
      </w:r>
      <w:proofErr w:type="gramEnd"/>
      <w:r w:rsidRPr="0044405F">
        <w:rPr>
          <w:sz w:val="28"/>
          <w:szCs w:val="28"/>
          <w:lang w:bidi="ar-JO"/>
        </w:rPr>
        <w:t xml:space="preserve"> May 1972.</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The Palestinian Law on Judicial Authority, No. 1 of 2002, published at The Palestinian Official Gazette, Issue No. 4, </w:t>
      </w:r>
      <w:proofErr w:type="gramStart"/>
      <w:r w:rsidRPr="0044405F">
        <w:rPr>
          <w:sz w:val="28"/>
          <w:szCs w:val="28"/>
          <w:lang w:bidi="ar-JO"/>
        </w:rPr>
        <w:t>18</w:t>
      </w:r>
      <w:proofErr w:type="gramEnd"/>
      <w:r w:rsidRPr="0044405F">
        <w:rPr>
          <w:sz w:val="28"/>
          <w:szCs w:val="28"/>
          <w:lang w:bidi="ar-JO"/>
        </w:rPr>
        <w:t xml:space="preserve"> May 2005.</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The Palestinian Law on the Composition of Regular Courts, No. 5 of 2001, published at The Palestinian Official Gazette, Issue No. 38, </w:t>
      </w:r>
      <w:proofErr w:type="gramStart"/>
      <w:r w:rsidRPr="0044405F">
        <w:rPr>
          <w:sz w:val="28"/>
          <w:szCs w:val="28"/>
          <w:lang w:bidi="ar-JO"/>
        </w:rPr>
        <w:t>5</w:t>
      </w:r>
      <w:proofErr w:type="gramEnd"/>
      <w:r w:rsidRPr="0044405F">
        <w:rPr>
          <w:sz w:val="28"/>
          <w:szCs w:val="28"/>
          <w:lang w:bidi="ar-JO"/>
        </w:rPr>
        <w:t xml:space="preserve"> September 2001.</w:t>
      </w:r>
    </w:p>
    <w:p w:rsidR="005B1224" w:rsidRPr="0044405F" w:rsidRDefault="005B1224" w:rsidP="00364033">
      <w:pPr>
        <w:pStyle w:val="ListParagraph"/>
        <w:numPr>
          <w:ilvl w:val="0"/>
          <w:numId w:val="28"/>
        </w:numPr>
        <w:bidi w:val="0"/>
        <w:jc w:val="both"/>
        <w:rPr>
          <w:sz w:val="28"/>
          <w:szCs w:val="28"/>
          <w:lang w:bidi="ar-JO"/>
        </w:rPr>
      </w:pPr>
      <w:r w:rsidRPr="0044405F">
        <w:rPr>
          <w:sz w:val="28"/>
          <w:szCs w:val="28"/>
          <w:lang w:bidi="ar-JO"/>
        </w:rPr>
        <w:t xml:space="preserve">The Sharia Law civil of Procedures, No. 31 of 1959, published at The Jordanian Official Gazette, Issue No. 1449, </w:t>
      </w:r>
      <w:proofErr w:type="gramStart"/>
      <w:r w:rsidRPr="0044405F">
        <w:rPr>
          <w:sz w:val="28"/>
          <w:szCs w:val="28"/>
          <w:lang w:bidi="ar-JO"/>
        </w:rPr>
        <w:t>1</w:t>
      </w:r>
      <w:proofErr w:type="gramEnd"/>
      <w:r w:rsidRPr="0044405F">
        <w:rPr>
          <w:sz w:val="28"/>
          <w:szCs w:val="28"/>
          <w:lang w:bidi="ar-JO"/>
        </w:rPr>
        <w:t xml:space="preserve"> November 1959.</w:t>
      </w:r>
    </w:p>
    <w:p w:rsidR="00364033" w:rsidRPr="0044405F" w:rsidRDefault="00364033" w:rsidP="00364033">
      <w:pPr>
        <w:pStyle w:val="ListParagraph"/>
        <w:numPr>
          <w:ilvl w:val="0"/>
          <w:numId w:val="28"/>
        </w:numPr>
        <w:bidi w:val="0"/>
        <w:jc w:val="both"/>
        <w:rPr>
          <w:sz w:val="28"/>
          <w:szCs w:val="28"/>
          <w:lang w:bidi="ar-JO"/>
        </w:rPr>
      </w:pPr>
    </w:p>
    <w:p w:rsidR="00364033" w:rsidRPr="0044405F" w:rsidRDefault="00364033" w:rsidP="00364033">
      <w:pPr>
        <w:jc w:val="right"/>
        <w:rPr>
          <w:color w:val="212121"/>
          <w:sz w:val="28"/>
          <w:szCs w:val="28"/>
        </w:rPr>
      </w:pPr>
      <w:r w:rsidRPr="0044405F">
        <w:rPr>
          <w:b/>
          <w:bCs/>
          <w:color w:val="212121"/>
          <w:sz w:val="28"/>
          <w:szCs w:val="28"/>
          <w:u w:val="single"/>
        </w:rPr>
        <w:t>Books</w:t>
      </w:r>
      <w:r w:rsidRPr="0044405F">
        <w:rPr>
          <w:color w:val="212121"/>
          <w:sz w:val="28"/>
          <w:szCs w:val="28"/>
        </w:rPr>
        <w:t>:</w:t>
      </w:r>
    </w:p>
    <w:p w:rsidR="00C7661C" w:rsidRPr="0044405F" w:rsidRDefault="00C7661C" w:rsidP="00A54BE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AbdElhamid</w:t>
      </w:r>
      <w:proofErr w:type="spellEnd"/>
      <w:r w:rsidRPr="0044405F">
        <w:rPr>
          <w:color w:val="212121"/>
          <w:sz w:val="28"/>
          <w:szCs w:val="28"/>
        </w:rPr>
        <w:t xml:space="preserve">, </w:t>
      </w:r>
      <w:proofErr w:type="spellStart"/>
      <w:proofErr w:type="gramStart"/>
      <w:r w:rsidRPr="0044405F">
        <w:rPr>
          <w:color w:val="212121"/>
          <w:sz w:val="28"/>
          <w:szCs w:val="28"/>
        </w:rPr>
        <w:t>Raed</w:t>
      </w:r>
      <w:proofErr w:type="spellEnd"/>
      <w:r w:rsidRPr="0044405F">
        <w:rPr>
          <w:color w:val="212121"/>
          <w:sz w:val="28"/>
          <w:szCs w:val="28"/>
        </w:rPr>
        <w:t>(</w:t>
      </w:r>
      <w:proofErr w:type="gramEnd"/>
      <w:r w:rsidRPr="0044405F">
        <w:rPr>
          <w:color w:val="212121"/>
          <w:sz w:val="28"/>
          <w:szCs w:val="28"/>
        </w:rPr>
        <w:t>2008) Brief in explaining the implementation of the Palestinian Law No. 23 of 2005, N.P.</w:t>
      </w:r>
    </w:p>
    <w:p w:rsidR="00C7661C" w:rsidRPr="0044405F" w:rsidRDefault="00C7661C" w:rsidP="00A54BE4">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Aboude</w:t>
      </w:r>
      <w:proofErr w:type="spellEnd"/>
      <w:r w:rsidRPr="0044405F">
        <w:rPr>
          <w:color w:val="212121"/>
          <w:sz w:val="28"/>
          <w:szCs w:val="28"/>
        </w:rPr>
        <w:t xml:space="preserve">, Abbas (2005), Explain the provisions of the law of force, a comparative </w:t>
      </w:r>
      <w:proofErr w:type="spellStart"/>
      <w:r w:rsidRPr="0044405F">
        <w:rPr>
          <w:color w:val="212121"/>
          <w:sz w:val="28"/>
          <w:szCs w:val="28"/>
        </w:rPr>
        <w:t>study</w:t>
      </w:r>
      <w:proofErr w:type="gramStart"/>
      <w:r w:rsidRPr="0044405F">
        <w:rPr>
          <w:color w:val="212121"/>
          <w:sz w:val="28"/>
          <w:szCs w:val="28"/>
        </w:rPr>
        <w:t>,Amman</w:t>
      </w:r>
      <w:proofErr w:type="spellEnd"/>
      <w:proofErr w:type="gramEnd"/>
      <w:r w:rsidRPr="0044405F">
        <w:rPr>
          <w:color w:val="212121"/>
          <w:sz w:val="28"/>
          <w:szCs w:val="28"/>
        </w:rPr>
        <w:t xml:space="preserve">, Dar </w:t>
      </w:r>
      <w:proofErr w:type="spellStart"/>
      <w:r w:rsidRPr="0044405F">
        <w:rPr>
          <w:color w:val="212121"/>
          <w:sz w:val="28"/>
          <w:szCs w:val="28"/>
        </w:rPr>
        <w:t>ethaqafa</w:t>
      </w:r>
      <w:proofErr w:type="spellEnd"/>
      <w:r w:rsidRPr="0044405F">
        <w:rPr>
          <w:color w:val="212121"/>
          <w:sz w:val="28"/>
          <w:szCs w:val="28"/>
        </w:rPr>
        <w:t>.</w:t>
      </w:r>
    </w:p>
    <w:p w:rsidR="00C7661C" w:rsidRPr="0044405F" w:rsidRDefault="00C7661C" w:rsidP="00A54BE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Aboude</w:t>
      </w:r>
      <w:proofErr w:type="spellEnd"/>
      <w:r w:rsidRPr="0044405F">
        <w:rPr>
          <w:color w:val="212121"/>
          <w:sz w:val="28"/>
          <w:szCs w:val="28"/>
        </w:rPr>
        <w:t xml:space="preserve">, Abbas (2007) Explain the provisions of the Evidence Act, a comparative study, </w:t>
      </w:r>
      <w:proofErr w:type="spellStart"/>
      <w:r w:rsidRPr="0044405F">
        <w:rPr>
          <w:color w:val="212121"/>
          <w:sz w:val="28"/>
          <w:szCs w:val="28"/>
        </w:rPr>
        <w:t>Amman</w:t>
      </w:r>
      <w:proofErr w:type="gramStart"/>
      <w:r w:rsidRPr="0044405F">
        <w:rPr>
          <w:color w:val="212121"/>
          <w:sz w:val="28"/>
          <w:szCs w:val="28"/>
        </w:rPr>
        <w:t>,Dar</w:t>
      </w:r>
      <w:proofErr w:type="spellEnd"/>
      <w:proofErr w:type="gramEnd"/>
      <w:r w:rsidRPr="0044405F">
        <w:rPr>
          <w:color w:val="212121"/>
          <w:sz w:val="28"/>
          <w:szCs w:val="28"/>
        </w:rPr>
        <w:t xml:space="preserve"> </w:t>
      </w:r>
      <w:proofErr w:type="spellStart"/>
      <w:r w:rsidRPr="0044405F">
        <w:rPr>
          <w:color w:val="212121"/>
          <w:sz w:val="28"/>
          <w:szCs w:val="28"/>
        </w:rPr>
        <w:t>ethaqafa</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44405F">
        <w:rPr>
          <w:color w:val="212121"/>
          <w:sz w:val="28"/>
          <w:szCs w:val="28"/>
        </w:rPr>
        <w:t xml:space="preserve">Abu </w:t>
      </w:r>
      <w:proofErr w:type="spellStart"/>
      <w:r w:rsidRPr="0044405F">
        <w:rPr>
          <w:color w:val="212121"/>
          <w:sz w:val="28"/>
          <w:szCs w:val="28"/>
        </w:rPr>
        <w:t>Ateeya</w:t>
      </w:r>
      <w:proofErr w:type="spellEnd"/>
      <w:r w:rsidRPr="0044405F">
        <w:rPr>
          <w:color w:val="212121"/>
          <w:sz w:val="28"/>
          <w:szCs w:val="28"/>
        </w:rPr>
        <w:t xml:space="preserve">, Ali (2005) The defense of transferring the case to the Code of </w:t>
      </w:r>
      <w:proofErr w:type="spellStart"/>
      <w:r w:rsidRPr="0044405F">
        <w:rPr>
          <w:color w:val="212121"/>
          <w:sz w:val="28"/>
          <w:szCs w:val="28"/>
        </w:rPr>
        <w:t>Procedure</w:t>
      </w:r>
      <w:proofErr w:type="gramStart"/>
      <w:r w:rsidRPr="0044405F">
        <w:rPr>
          <w:color w:val="212121"/>
          <w:sz w:val="28"/>
          <w:szCs w:val="28"/>
        </w:rPr>
        <w:t>,Egypt</w:t>
      </w:r>
      <w:proofErr w:type="spellEnd"/>
      <w:proofErr w:type="gramEnd"/>
      <w:r w:rsidRPr="0044405F">
        <w:rPr>
          <w:color w:val="212121"/>
          <w:sz w:val="28"/>
          <w:szCs w:val="28"/>
        </w:rPr>
        <w:t xml:space="preserve">, Adar </w:t>
      </w:r>
      <w:proofErr w:type="spellStart"/>
      <w:r w:rsidRPr="0044405F">
        <w:rPr>
          <w:color w:val="212121"/>
          <w:sz w:val="28"/>
          <w:szCs w:val="28"/>
        </w:rPr>
        <w:t>aljameayalenasher</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44405F">
        <w:rPr>
          <w:color w:val="212121"/>
          <w:sz w:val="28"/>
          <w:szCs w:val="28"/>
        </w:rPr>
        <w:t xml:space="preserve">Abu Rub, Farooq </w:t>
      </w:r>
      <w:proofErr w:type="spellStart"/>
      <w:r w:rsidRPr="0044405F">
        <w:rPr>
          <w:color w:val="212121"/>
          <w:sz w:val="28"/>
          <w:szCs w:val="28"/>
        </w:rPr>
        <w:t>Younis</w:t>
      </w:r>
      <w:proofErr w:type="spellEnd"/>
      <w:r w:rsidRPr="0044405F">
        <w:rPr>
          <w:color w:val="212121"/>
          <w:sz w:val="28"/>
          <w:szCs w:val="28"/>
        </w:rPr>
        <w:t xml:space="preserve"> (2002) Introduction in explaining the origins of the Palestinian Civil and Commercial Procedure Law No. (2) For the year 2001, </w:t>
      </w:r>
      <w:proofErr w:type="spellStart"/>
      <w:r w:rsidRPr="0044405F">
        <w:rPr>
          <w:color w:val="212121"/>
          <w:sz w:val="28"/>
          <w:szCs w:val="28"/>
        </w:rPr>
        <w:t>Palestiniane</w:t>
      </w:r>
      <w:proofErr w:type="spellEnd"/>
      <w:r w:rsidRPr="0044405F">
        <w:rPr>
          <w:color w:val="212121"/>
          <w:sz w:val="28"/>
          <w:szCs w:val="28"/>
        </w:rPr>
        <w:t>, N.P.</w:t>
      </w:r>
    </w:p>
    <w:p w:rsidR="00C7661C" w:rsidRDefault="00C7661C" w:rsidP="00A54BE4">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Alakhras</w:t>
      </w:r>
      <w:proofErr w:type="spellEnd"/>
      <w:r w:rsidRPr="0044405F">
        <w:rPr>
          <w:color w:val="212121"/>
          <w:sz w:val="28"/>
          <w:szCs w:val="28"/>
        </w:rPr>
        <w:t xml:space="preserve">, </w:t>
      </w:r>
      <w:proofErr w:type="spellStart"/>
      <w:r w:rsidRPr="0044405F">
        <w:rPr>
          <w:color w:val="212121"/>
          <w:sz w:val="28"/>
          <w:szCs w:val="28"/>
        </w:rPr>
        <w:t>Nashaat</w:t>
      </w:r>
      <w:proofErr w:type="spellEnd"/>
      <w:r w:rsidRPr="0044405F">
        <w:rPr>
          <w:color w:val="212121"/>
          <w:sz w:val="28"/>
          <w:szCs w:val="28"/>
        </w:rPr>
        <w:t xml:space="preserve"> (2010) Explanation of the Civil Procedure Code, </w:t>
      </w:r>
      <w:proofErr w:type="spellStart"/>
      <w:r w:rsidRPr="0044405F">
        <w:rPr>
          <w:color w:val="212121"/>
          <w:sz w:val="28"/>
          <w:szCs w:val="28"/>
        </w:rPr>
        <w:t>vol</w:t>
      </w:r>
      <w:proofErr w:type="spellEnd"/>
      <w:r w:rsidRPr="0044405F">
        <w:rPr>
          <w:color w:val="212121"/>
          <w:sz w:val="28"/>
          <w:szCs w:val="28"/>
        </w:rPr>
        <w:t xml:space="preserve"> no.1, "judicial organization and competence and the elimination of urgency"</w:t>
      </w:r>
      <w:proofErr w:type="gramStart"/>
      <w:r w:rsidRPr="0044405F">
        <w:rPr>
          <w:color w:val="212121"/>
          <w:sz w:val="28"/>
          <w:szCs w:val="28"/>
        </w:rPr>
        <w:t>,</w:t>
      </w:r>
      <w:proofErr w:type="spellStart"/>
      <w:r w:rsidRPr="0044405F">
        <w:rPr>
          <w:color w:val="212121"/>
          <w:sz w:val="28"/>
          <w:szCs w:val="28"/>
        </w:rPr>
        <w:t>DarAthqafh</w:t>
      </w:r>
      <w:proofErr w:type="spellEnd"/>
      <w:proofErr w:type="gramEnd"/>
      <w:r w:rsidRPr="0044405F">
        <w:rPr>
          <w:color w:val="212121"/>
          <w:sz w:val="28"/>
          <w:szCs w:val="28"/>
        </w:rPr>
        <w:t>.</w:t>
      </w:r>
    </w:p>
    <w:p w:rsidR="00C7661C" w:rsidRPr="0044405F" w:rsidRDefault="00C7661C" w:rsidP="00A54BE4">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44405F">
        <w:rPr>
          <w:color w:val="212121"/>
          <w:sz w:val="28"/>
          <w:szCs w:val="28"/>
        </w:rPr>
        <w:lastRenderedPageBreak/>
        <w:t>Al-</w:t>
      </w:r>
      <w:proofErr w:type="spellStart"/>
      <w:r w:rsidRPr="0044405F">
        <w:rPr>
          <w:color w:val="212121"/>
          <w:sz w:val="28"/>
          <w:szCs w:val="28"/>
        </w:rPr>
        <w:t>Keelany</w:t>
      </w:r>
      <w:proofErr w:type="spellEnd"/>
      <w:r w:rsidRPr="0044405F">
        <w:rPr>
          <w:color w:val="212121"/>
          <w:sz w:val="28"/>
          <w:szCs w:val="28"/>
        </w:rPr>
        <w:t xml:space="preserve">, Osama (N.D) Implementation provisions in civil and commercial matters under Palestinian law implementation, comparative study, 2.ed, Palestine, </w:t>
      </w:r>
      <w:proofErr w:type="spellStart"/>
      <w:r w:rsidRPr="0044405F">
        <w:rPr>
          <w:color w:val="212121"/>
          <w:sz w:val="28"/>
          <w:szCs w:val="28"/>
        </w:rPr>
        <w:t>N.p</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44405F">
        <w:rPr>
          <w:color w:val="212121"/>
          <w:sz w:val="28"/>
          <w:szCs w:val="28"/>
        </w:rPr>
        <w:t>Al-</w:t>
      </w:r>
      <w:proofErr w:type="spellStart"/>
      <w:r w:rsidRPr="0044405F">
        <w:rPr>
          <w:color w:val="212121"/>
          <w:sz w:val="28"/>
          <w:szCs w:val="28"/>
        </w:rPr>
        <w:t>Khoury</w:t>
      </w:r>
      <w:proofErr w:type="spellEnd"/>
      <w:r w:rsidRPr="0044405F">
        <w:rPr>
          <w:color w:val="212121"/>
          <w:sz w:val="28"/>
          <w:szCs w:val="28"/>
        </w:rPr>
        <w:t xml:space="preserve">, Fares (1987) Code of Civil Procedure, Amman, Adar </w:t>
      </w:r>
      <w:proofErr w:type="spellStart"/>
      <w:r w:rsidRPr="0044405F">
        <w:rPr>
          <w:color w:val="212121"/>
          <w:sz w:val="28"/>
          <w:szCs w:val="28"/>
        </w:rPr>
        <w:t>alarabyalnasherwatawzea</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Almasri</w:t>
      </w:r>
      <w:proofErr w:type="spellEnd"/>
      <w:r w:rsidRPr="0044405F">
        <w:rPr>
          <w:color w:val="212121"/>
          <w:sz w:val="28"/>
          <w:szCs w:val="28"/>
        </w:rPr>
        <w:t xml:space="preserve">, Mohammed </w:t>
      </w:r>
      <w:proofErr w:type="spellStart"/>
      <w:r w:rsidRPr="0044405F">
        <w:rPr>
          <w:color w:val="212121"/>
          <w:sz w:val="28"/>
          <w:szCs w:val="28"/>
        </w:rPr>
        <w:t>Walid</w:t>
      </w:r>
      <w:proofErr w:type="spellEnd"/>
      <w:r w:rsidRPr="0044405F">
        <w:rPr>
          <w:color w:val="212121"/>
          <w:sz w:val="28"/>
          <w:szCs w:val="28"/>
        </w:rPr>
        <w:t xml:space="preserve"> Hashem (2003) Explanation of the Civil Procedure Law, Amman, Dar </w:t>
      </w:r>
      <w:proofErr w:type="spellStart"/>
      <w:r w:rsidRPr="0044405F">
        <w:rPr>
          <w:color w:val="212121"/>
          <w:sz w:val="28"/>
          <w:szCs w:val="28"/>
        </w:rPr>
        <w:t>Qandillenasherwtawzee</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Alqudah</w:t>
      </w:r>
      <w:proofErr w:type="spellEnd"/>
      <w:r w:rsidRPr="0044405F">
        <w:rPr>
          <w:color w:val="212121"/>
          <w:sz w:val="28"/>
          <w:szCs w:val="28"/>
        </w:rPr>
        <w:t xml:space="preserve">, </w:t>
      </w:r>
      <w:proofErr w:type="spellStart"/>
      <w:r w:rsidRPr="0044405F">
        <w:rPr>
          <w:color w:val="212121"/>
          <w:sz w:val="28"/>
          <w:szCs w:val="28"/>
        </w:rPr>
        <w:t>MoflehAwad</w:t>
      </w:r>
      <w:proofErr w:type="spellEnd"/>
      <w:r w:rsidRPr="0044405F">
        <w:rPr>
          <w:color w:val="212121"/>
          <w:sz w:val="28"/>
          <w:szCs w:val="28"/>
        </w:rPr>
        <w:t xml:space="preserve"> (2004) Civil Procedure and judicial organization N.P, Dar </w:t>
      </w:r>
      <w:proofErr w:type="spellStart"/>
      <w:r w:rsidRPr="0044405F">
        <w:rPr>
          <w:color w:val="212121"/>
          <w:sz w:val="28"/>
          <w:szCs w:val="28"/>
        </w:rPr>
        <w:t>thaquafeharabiyh</w:t>
      </w:r>
      <w:proofErr w:type="spellEnd"/>
      <w:r w:rsidRPr="0044405F">
        <w:rPr>
          <w:color w:val="212121"/>
          <w:sz w:val="28"/>
          <w:szCs w:val="28"/>
        </w:rPr>
        <w:t>.</w:t>
      </w:r>
    </w:p>
    <w:p w:rsidR="00C7661C" w:rsidRPr="0044405F" w:rsidRDefault="00C7661C" w:rsidP="00A54BE4">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A7413E">
        <w:rPr>
          <w:color w:val="212121"/>
          <w:sz w:val="28"/>
          <w:szCs w:val="28"/>
        </w:rPr>
        <w:t>Al-</w:t>
      </w:r>
      <w:proofErr w:type="spellStart"/>
      <w:r w:rsidRPr="00A7413E">
        <w:rPr>
          <w:color w:val="212121"/>
          <w:sz w:val="28"/>
          <w:szCs w:val="28"/>
        </w:rPr>
        <w:t>Takrouri</w:t>
      </w:r>
      <w:proofErr w:type="spellEnd"/>
      <w:r w:rsidRPr="00A7413E">
        <w:rPr>
          <w:color w:val="212121"/>
          <w:sz w:val="28"/>
          <w:szCs w:val="28"/>
        </w:rPr>
        <w:t>, Osman</w:t>
      </w:r>
      <w:r>
        <w:rPr>
          <w:rFonts w:hint="cs"/>
          <w:color w:val="212121"/>
          <w:sz w:val="28"/>
          <w:szCs w:val="28"/>
          <w:rtl/>
        </w:rPr>
        <w:t xml:space="preserve">(2013) </w:t>
      </w:r>
      <w:r w:rsidRPr="00A7413E">
        <w:rPr>
          <w:color w:val="212121"/>
          <w:sz w:val="28"/>
          <w:szCs w:val="28"/>
        </w:rPr>
        <w:t>Al-</w:t>
      </w:r>
      <w:proofErr w:type="spellStart"/>
      <w:r w:rsidRPr="00A7413E">
        <w:rPr>
          <w:color w:val="212121"/>
          <w:sz w:val="28"/>
          <w:szCs w:val="28"/>
        </w:rPr>
        <w:t>Kafi</w:t>
      </w:r>
      <w:proofErr w:type="spellEnd"/>
      <w:r w:rsidRPr="00A7413E">
        <w:rPr>
          <w:color w:val="212121"/>
          <w:sz w:val="28"/>
          <w:szCs w:val="28"/>
        </w:rPr>
        <w:t xml:space="preserve"> in explaining the Evidence Law in Civil and Commercial Articles No. 4 of 2001, Jerusalem, Dar Al-</w:t>
      </w:r>
      <w:proofErr w:type="spellStart"/>
      <w:r w:rsidRPr="00A7413E">
        <w:rPr>
          <w:color w:val="212121"/>
          <w:sz w:val="28"/>
          <w:szCs w:val="28"/>
        </w:rPr>
        <w:t>Fikr</w:t>
      </w:r>
      <w:proofErr w:type="spellEnd"/>
      <w:r>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r w:rsidRPr="0044405F">
        <w:rPr>
          <w:color w:val="212121"/>
          <w:sz w:val="28"/>
          <w:szCs w:val="28"/>
        </w:rPr>
        <w:t xml:space="preserve">Omar, Nabil Ismail, </w:t>
      </w:r>
      <w:proofErr w:type="spellStart"/>
      <w:r w:rsidRPr="0044405F">
        <w:rPr>
          <w:color w:val="212121"/>
          <w:sz w:val="28"/>
          <w:szCs w:val="28"/>
        </w:rPr>
        <w:t>Khalil</w:t>
      </w:r>
      <w:proofErr w:type="gramStart"/>
      <w:r w:rsidRPr="0044405F">
        <w:rPr>
          <w:color w:val="212121"/>
          <w:sz w:val="28"/>
          <w:szCs w:val="28"/>
        </w:rPr>
        <w:t>,Ahmad,and</w:t>
      </w:r>
      <w:proofErr w:type="spellEnd"/>
      <w:proofErr w:type="gramEnd"/>
      <w:r w:rsidRPr="0044405F">
        <w:rPr>
          <w:color w:val="212121"/>
          <w:sz w:val="28"/>
          <w:szCs w:val="28"/>
        </w:rPr>
        <w:t xml:space="preserve"> Hindi, Ahmed (2004) Code of Civil </w:t>
      </w:r>
      <w:proofErr w:type="spellStart"/>
      <w:r w:rsidRPr="0044405F">
        <w:rPr>
          <w:color w:val="212121"/>
          <w:sz w:val="28"/>
          <w:szCs w:val="28"/>
        </w:rPr>
        <w:t>Procedure,Alex</w:t>
      </w:r>
      <w:proofErr w:type="spellEnd"/>
      <w:r w:rsidRPr="0044405F">
        <w:rPr>
          <w:color w:val="212121"/>
          <w:sz w:val="28"/>
          <w:szCs w:val="28"/>
        </w:rPr>
        <w:t xml:space="preserve">, Dar </w:t>
      </w:r>
      <w:proofErr w:type="spellStart"/>
      <w:r w:rsidRPr="0044405F">
        <w:rPr>
          <w:color w:val="212121"/>
          <w:sz w:val="28"/>
          <w:szCs w:val="28"/>
        </w:rPr>
        <w:t>jamaayhjadedh</w:t>
      </w:r>
      <w:proofErr w:type="spellEnd"/>
      <w:r w:rsidRPr="0044405F">
        <w:rPr>
          <w:color w:val="212121"/>
          <w:sz w:val="28"/>
          <w:szCs w:val="28"/>
        </w:rPr>
        <w:t>.</w:t>
      </w:r>
    </w:p>
    <w:p w:rsidR="00C7661C" w:rsidRPr="0044405F" w:rsidRDefault="00C7661C" w:rsidP="00A54BE4">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Rouby</w:t>
      </w:r>
      <w:proofErr w:type="spellEnd"/>
      <w:r w:rsidRPr="0044405F">
        <w:rPr>
          <w:color w:val="212121"/>
          <w:sz w:val="28"/>
          <w:szCs w:val="28"/>
        </w:rPr>
        <w:t xml:space="preserve">, </w:t>
      </w:r>
      <w:proofErr w:type="spellStart"/>
      <w:proofErr w:type="gramStart"/>
      <w:r w:rsidRPr="0044405F">
        <w:rPr>
          <w:color w:val="212121"/>
          <w:sz w:val="28"/>
          <w:szCs w:val="28"/>
        </w:rPr>
        <w:t>Osamh</w:t>
      </w:r>
      <w:proofErr w:type="spellEnd"/>
      <w:r w:rsidRPr="0044405F">
        <w:rPr>
          <w:color w:val="212121"/>
          <w:sz w:val="28"/>
          <w:szCs w:val="28"/>
        </w:rPr>
        <w:t>(</w:t>
      </w:r>
      <w:proofErr w:type="gramEnd"/>
      <w:r w:rsidRPr="0044405F">
        <w:rPr>
          <w:color w:val="212121"/>
          <w:sz w:val="28"/>
          <w:szCs w:val="28"/>
        </w:rPr>
        <w:t xml:space="preserve">2006) Mediator in Commercial Code of Civil Procedure, vol.no.2, judgments and orders and methods challenged, Cairo, Dar </w:t>
      </w:r>
      <w:proofErr w:type="spellStart"/>
      <w:r w:rsidRPr="0044405F">
        <w:rPr>
          <w:color w:val="212121"/>
          <w:sz w:val="28"/>
          <w:szCs w:val="28"/>
        </w:rPr>
        <w:t>anahdalarabih</w:t>
      </w:r>
      <w:proofErr w:type="spellEnd"/>
      <w:r w:rsidRPr="0044405F">
        <w:rPr>
          <w:color w:val="212121"/>
          <w:sz w:val="28"/>
          <w:szCs w:val="28"/>
        </w:rPr>
        <w:t>.</w:t>
      </w:r>
    </w:p>
    <w:p w:rsidR="00C7661C" w:rsidRPr="0044405F" w:rsidRDefault="00C7661C" w:rsidP="00A54BE4">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Sawi</w:t>
      </w:r>
      <w:proofErr w:type="spellEnd"/>
      <w:r w:rsidRPr="0044405F">
        <w:rPr>
          <w:color w:val="212121"/>
          <w:sz w:val="28"/>
          <w:szCs w:val="28"/>
        </w:rPr>
        <w:t>, Ahmed,(2009) The Mediator in explaining the commercial Code of Civil Procedure, amended by Law No. 76 of 2007, (N.P).</w:t>
      </w:r>
    </w:p>
    <w:p w:rsidR="00C7661C" w:rsidRPr="0044405F" w:rsidRDefault="00C7661C" w:rsidP="00A54BE4">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Shoshare</w:t>
      </w:r>
      <w:proofErr w:type="spellEnd"/>
      <w:r w:rsidRPr="0044405F">
        <w:rPr>
          <w:color w:val="212121"/>
          <w:sz w:val="28"/>
          <w:szCs w:val="28"/>
        </w:rPr>
        <w:t xml:space="preserve">, Salah </w:t>
      </w:r>
      <w:proofErr w:type="spellStart"/>
      <w:r w:rsidRPr="0044405F">
        <w:rPr>
          <w:color w:val="212121"/>
          <w:sz w:val="28"/>
          <w:szCs w:val="28"/>
        </w:rPr>
        <w:t>edeen</w:t>
      </w:r>
      <w:proofErr w:type="spellEnd"/>
      <w:r w:rsidRPr="0044405F">
        <w:rPr>
          <w:color w:val="212121"/>
          <w:sz w:val="28"/>
          <w:szCs w:val="28"/>
        </w:rPr>
        <w:t xml:space="preserve"> Mohammad (2010) Explanation of the Civil Procedure </w:t>
      </w:r>
      <w:proofErr w:type="spellStart"/>
      <w:r w:rsidRPr="0044405F">
        <w:rPr>
          <w:color w:val="212121"/>
          <w:sz w:val="28"/>
          <w:szCs w:val="28"/>
        </w:rPr>
        <w:t>Law</w:t>
      </w:r>
      <w:proofErr w:type="gramStart"/>
      <w:r w:rsidRPr="0044405F">
        <w:rPr>
          <w:color w:val="212121"/>
          <w:sz w:val="28"/>
          <w:szCs w:val="28"/>
        </w:rPr>
        <w:t>,Amman</w:t>
      </w:r>
      <w:proofErr w:type="spellEnd"/>
      <w:proofErr w:type="gramEnd"/>
      <w:r w:rsidRPr="0044405F">
        <w:rPr>
          <w:color w:val="212121"/>
          <w:sz w:val="28"/>
          <w:szCs w:val="28"/>
        </w:rPr>
        <w:t xml:space="preserve">, Dar </w:t>
      </w:r>
      <w:proofErr w:type="spellStart"/>
      <w:r w:rsidRPr="0044405F">
        <w:rPr>
          <w:color w:val="212121"/>
          <w:sz w:val="28"/>
          <w:szCs w:val="28"/>
        </w:rPr>
        <w:t>ethaqafa</w:t>
      </w:r>
      <w:proofErr w:type="spellEnd"/>
      <w:r w:rsidRPr="0044405F">
        <w:rPr>
          <w:color w:val="212121"/>
          <w:sz w:val="28"/>
          <w:szCs w:val="28"/>
        </w:rPr>
        <w:t>.</w:t>
      </w:r>
    </w:p>
    <w:p w:rsidR="00C7661C" w:rsidRPr="0044405F" w:rsidRDefault="00C7661C" w:rsidP="00A54BE4">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Takrouri</w:t>
      </w:r>
      <w:proofErr w:type="spellEnd"/>
      <w:r w:rsidRPr="0044405F">
        <w:rPr>
          <w:color w:val="212121"/>
          <w:sz w:val="28"/>
          <w:szCs w:val="28"/>
        </w:rPr>
        <w:t xml:space="preserve">, Osman (2013) Sufficient to explaining the origins of commercial Civil Procedure Law No. 2 of 2001, Hebron, Palestine, Dar </w:t>
      </w:r>
      <w:proofErr w:type="spellStart"/>
      <w:r w:rsidRPr="0044405F">
        <w:rPr>
          <w:color w:val="212121"/>
          <w:sz w:val="28"/>
          <w:szCs w:val="28"/>
        </w:rPr>
        <w:t>Elfeker</w:t>
      </w:r>
      <w:proofErr w:type="spellEnd"/>
      <w:r w:rsidRPr="0044405F">
        <w:rPr>
          <w:color w:val="212121"/>
          <w:sz w:val="28"/>
          <w:szCs w:val="28"/>
        </w:rPr>
        <w:t>.</w:t>
      </w:r>
    </w:p>
    <w:p w:rsidR="00C7661C" w:rsidRPr="0044405F" w:rsidRDefault="00C7661C" w:rsidP="00A54BE4">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Takrouri</w:t>
      </w:r>
      <w:proofErr w:type="spellEnd"/>
      <w:r w:rsidRPr="0044405F">
        <w:rPr>
          <w:color w:val="212121"/>
          <w:sz w:val="28"/>
          <w:szCs w:val="28"/>
        </w:rPr>
        <w:t xml:space="preserve">, Osman (2014) Sufficient to explain the origins of the Civil and Commercial Procedure Code, vol. 2, judicial judgments and methods challenged Hebron, Palestine, </w:t>
      </w:r>
      <w:proofErr w:type="gramStart"/>
      <w:r w:rsidRPr="0044405F">
        <w:rPr>
          <w:color w:val="212121"/>
          <w:sz w:val="28"/>
          <w:szCs w:val="28"/>
        </w:rPr>
        <w:t>Dar</w:t>
      </w:r>
      <w:proofErr w:type="gramEnd"/>
      <w:r w:rsidRPr="0044405F">
        <w:rPr>
          <w:color w:val="212121"/>
          <w:sz w:val="28"/>
          <w:szCs w:val="28"/>
        </w:rPr>
        <w:t xml:space="preserve"> </w:t>
      </w:r>
      <w:proofErr w:type="spellStart"/>
      <w:r w:rsidRPr="0044405F">
        <w:rPr>
          <w:color w:val="212121"/>
          <w:sz w:val="28"/>
          <w:szCs w:val="28"/>
        </w:rPr>
        <w:t>Elfeker</w:t>
      </w:r>
      <w:proofErr w:type="spellEnd"/>
      <w:r w:rsidRPr="0044405F">
        <w:rPr>
          <w:color w:val="212121"/>
          <w:sz w:val="28"/>
          <w:szCs w:val="28"/>
        </w:rPr>
        <w:t>.</w:t>
      </w:r>
    </w:p>
    <w:p w:rsidR="00C7661C" w:rsidRPr="0044405F" w:rsidRDefault="00C7661C" w:rsidP="00A54BE4">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Younis</w:t>
      </w:r>
      <w:proofErr w:type="spellEnd"/>
      <w:r w:rsidRPr="0044405F">
        <w:rPr>
          <w:color w:val="212121"/>
          <w:sz w:val="28"/>
          <w:szCs w:val="28"/>
        </w:rPr>
        <w:t xml:space="preserve">, Mustafa Mahmoud (1998) Reflections on assignment for lack of jurisdiction, Cairo, Dar </w:t>
      </w:r>
      <w:proofErr w:type="spellStart"/>
      <w:r w:rsidRPr="0044405F">
        <w:rPr>
          <w:color w:val="212121"/>
          <w:sz w:val="28"/>
          <w:szCs w:val="28"/>
        </w:rPr>
        <w:t>nahdaarabyh</w:t>
      </w:r>
      <w:proofErr w:type="spellEnd"/>
      <w:r w:rsidRPr="0044405F">
        <w:rPr>
          <w:color w:val="212121"/>
          <w:sz w:val="28"/>
          <w:szCs w:val="28"/>
        </w:rPr>
        <w:t>.</w:t>
      </w:r>
    </w:p>
    <w:p w:rsidR="00C7661C" w:rsidRDefault="00C7661C" w:rsidP="00A54BE4">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212121"/>
          <w:sz w:val="28"/>
          <w:szCs w:val="28"/>
        </w:rPr>
      </w:pPr>
      <w:proofErr w:type="spellStart"/>
      <w:r w:rsidRPr="0044405F">
        <w:rPr>
          <w:color w:val="212121"/>
          <w:sz w:val="28"/>
          <w:szCs w:val="28"/>
        </w:rPr>
        <w:t>Zad</w:t>
      </w:r>
      <w:proofErr w:type="gramStart"/>
      <w:r w:rsidRPr="0044405F">
        <w:rPr>
          <w:color w:val="212121"/>
          <w:sz w:val="28"/>
          <w:szCs w:val="28"/>
        </w:rPr>
        <w:t>,ThabetDonia</w:t>
      </w:r>
      <w:proofErr w:type="spellEnd"/>
      <w:proofErr w:type="gramEnd"/>
      <w:r w:rsidRPr="0044405F">
        <w:rPr>
          <w:color w:val="212121"/>
          <w:sz w:val="28"/>
          <w:szCs w:val="28"/>
        </w:rPr>
        <w:t xml:space="preserve">(N.D)Payment judicial referral of the case law in civil and administrative </w:t>
      </w:r>
      <w:proofErr w:type="spellStart"/>
      <w:r w:rsidRPr="0044405F">
        <w:rPr>
          <w:color w:val="212121"/>
          <w:sz w:val="28"/>
          <w:szCs w:val="28"/>
        </w:rPr>
        <w:t>proceedings,N.P</w:t>
      </w:r>
      <w:proofErr w:type="spellEnd"/>
      <w:r w:rsidRPr="0044405F">
        <w:rPr>
          <w:color w:val="212121"/>
          <w:sz w:val="28"/>
          <w:szCs w:val="28"/>
        </w:rPr>
        <w:t>.</w:t>
      </w:r>
    </w:p>
    <w:p w:rsidR="00813829" w:rsidRPr="0044405F" w:rsidRDefault="00813829" w:rsidP="00813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
    <w:p w:rsidR="00364033" w:rsidRPr="0044405F" w:rsidRDefault="00364033" w:rsidP="0036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rPr>
      </w:pPr>
    </w:p>
    <w:p w:rsidR="00364033" w:rsidRPr="00F8326C" w:rsidRDefault="00813829" w:rsidP="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212121"/>
          <w:sz w:val="28"/>
          <w:szCs w:val="28"/>
          <w:u w:val="single"/>
        </w:rPr>
      </w:pPr>
      <w:r w:rsidRPr="0044405F">
        <w:rPr>
          <w:b/>
          <w:bCs/>
          <w:color w:val="212121"/>
          <w:sz w:val="28"/>
          <w:szCs w:val="28"/>
          <w:u w:val="single"/>
        </w:rPr>
        <w:t>Articles</w:t>
      </w:r>
      <w:r w:rsidR="00364033" w:rsidRPr="0044405F">
        <w:rPr>
          <w:b/>
          <w:bCs/>
          <w:color w:val="212121"/>
          <w:sz w:val="28"/>
          <w:szCs w:val="28"/>
          <w:u w:val="single"/>
        </w:rPr>
        <w:t xml:space="preserve"> and Researches:</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t>Allasasmeh</w:t>
      </w:r>
      <w:proofErr w:type="spellEnd"/>
      <w:r w:rsidRPr="0044405F">
        <w:rPr>
          <w:color w:val="212121"/>
          <w:sz w:val="28"/>
          <w:szCs w:val="28"/>
        </w:rPr>
        <w:t>, Abdul Aziz(2013) Violation of the rules of jurisdiction, and the impact of referral to facilitate the litigation procedures, Jordan Journal of Political Science in Legal Sciences, 5(1), 235-258.</w:t>
      </w:r>
    </w:p>
    <w:p w:rsidR="005B1224" w:rsidRPr="0044405F" w:rsidRDefault="005B1224" w:rsidP="00364033">
      <w:pPr>
        <w:pStyle w:val="HTMLPreformatted"/>
        <w:numPr>
          <w:ilvl w:val="0"/>
          <w:numId w:val="29"/>
        </w:numPr>
        <w:shd w:val="clear" w:color="auto" w:fill="FFFFFF"/>
        <w:rPr>
          <w:rFonts w:ascii="Times New Roman" w:hAnsi="Times New Roman" w:cs="Times New Roman"/>
          <w:color w:val="212121"/>
          <w:sz w:val="28"/>
          <w:szCs w:val="28"/>
        </w:rPr>
      </w:pPr>
      <w:r w:rsidRPr="0044405F">
        <w:rPr>
          <w:rFonts w:ascii="Times New Roman" w:hAnsi="Times New Roman" w:cs="Times New Roman"/>
          <w:color w:val="212121"/>
          <w:sz w:val="28"/>
          <w:szCs w:val="28"/>
        </w:rPr>
        <w:t>Al-</w:t>
      </w:r>
      <w:proofErr w:type="spellStart"/>
      <w:r w:rsidRPr="0044405F">
        <w:rPr>
          <w:rFonts w:ascii="Times New Roman" w:hAnsi="Times New Roman" w:cs="Times New Roman"/>
          <w:color w:val="212121"/>
          <w:sz w:val="28"/>
          <w:szCs w:val="28"/>
        </w:rPr>
        <w:t>lawzee</w:t>
      </w:r>
      <w:proofErr w:type="gramStart"/>
      <w:r w:rsidRPr="0044405F">
        <w:rPr>
          <w:rFonts w:ascii="Times New Roman" w:hAnsi="Times New Roman" w:cs="Times New Roman"/>
          <w:color w:val="212121"/>
          <w:sz w:val="28"/>
          <w:szCs w:val="28"/>
        </w:rPr>
        <w:t>,Adil</w:t>
      </w:r>
      <w:proofErr w:type="spellEnd"/>
      <w:proofErr w:type="gramEnd"/>
      <w:r w:rsidRPr="0044405F">
        <w:rPr>
          <w:rFonts w:ascii="Times New Roman" w:hAnsi="Times New Roman" w:cs="Times New Roman"/>
          <w:color w:val="212121"/>
          <w:sz w:val="28"/>
          <w:szCs w:val="28"/>
        </w:rPr>
        <w:t xml:space="preserve">(2007) Judge Jordan's authority in judging assignment was for lack of jurisdiction </w:t>
      </w:r>
      <w:proofErr w:type="spellStart"/>
      <w:r w:rsidRPr="0044405F">
        <w:rPr>
          <w:rFonts w:ascii="Times New Roman" w:hAnsi="Times New Roman" w:cs="Times New Roman"/>
          <w:color w:val="212121"/>
          <w:sz w:val="28"/>
          <w:szCs w:val="28"/>
        </w:rPr>
        <w:t>Almanarh</w:t>
      </w:r>
      <w:proofErr w:type="spellEnd"/>
      <w:r w:rsidRPr="0044405F">
        <w:rPr>
          <w:rFonts w:ascii="Times New Roman" w:hAnsi="Times New Roman" w:cs="Times New Roman"/>
          <w:color w:val="212121"/>
          <w:sz w:val="28"/>
          <w:szCs w:val="28"/>
        </w:rPr>
        <w:t xml:space="preserve"> Journal, 13(8),289-319.</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lastRenderedPageBreak/>
        <w:t>Almenkosh</w:t>
      </w:r>
      <w:proofErr w:type="spellEnd"/>
      <w:r w:rsidRPr="0044405F">
        <w:rPr>
          <w:color w:val="212121"/>
          <w:sz w:val="28"/>
          <w:szCs w:val="28"/>
        </w:rPr>
        <w:t xml:space="preserve">, Mohammad </w:t>
      </w:r>
      <w:proofErr w:type="spellStart"/>
      <w:r w:rsidRPr="0044405F">
        <w:rPr>
          <w:color w:val="212121"/>
          <w:sz w:val="28"/>
          <w:szCs w:val="28"/>
        </w:rPr>
        <w:t>Hashim</w:t>
      </w:r>
      <w:proofErr w:type="spellEnd"/>
      <w:r w:rsidRPr="0044405F">
        <w:rPr>
          <w:color w:val="212121"/>
          <w:sz w:val="28"/>
          <w:szCs w:val="28"/>
        </w:rPr>
        <w:t>: The defense of lack of jurisdiction functional or qualitative, published on the following website: www.lawuokerbala.edu.iq</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t>Atallah</w:t>
      </w:r>
      <w:proofErr w:type="spellEnd"/>
      <w:r w:rsidRPr="0044405F">
        <w:rPr>
          <w:color w:val="212121"/>
          <w:sz w:val="28"/>
          <w:szCs w:val="28"/>
        </w:rPr>
        <w:t xml:space="preserve">, Omar </w:t>
      </w:r>
      <w:proofErr w:type="spellStart"/>
      <w:r w:rsidRPr="0044405F">
        <w:rPr>
          <w:color w:val="212121"/>
          <w:sz w:val="28"/>
          <w:szCs w:val="28"/>
        </w:rPr>
        <w:t>Fathi</w:t>
      </w:r>
      <w:proofErr w:type="spellEnd"/>
      <w:r w:rsidRPr="0044405F">
        <w:rPr>
          <w:color w:val="212121"/>
          <w:sz w:val="28"/>
          <w:szCs w:val="28"/>
        </w:rPr>
        <w:t xml:space="preserve"> (2003) what is the obligation of the State Council issued an assignment </w:t>
      </w:r>
      <w:proofErr w:type="spellStart"/>
      <w:r w:rsidRPr="0044405F">
        <w:rPr>
          <w:color w:val="212121"/>
          <w:sz w:val="28"/>
          <w:szCs w:val="28"/>
        </w:rPr>
        <w:t>Balokhkam</w:t>
      </w:r>
      <w:proofErr w:type="spellEnd"/>
      <w:r w:rsidRPr="0044405F">
        <w:rPr>
          <w:color w:val="212121"/>
          <w:sz w:val="28"/>
          <w:szCs w:val="28"/>
        </w:rPr>
        <w:t xml:space="preserve"> courts of ordinary jurisdiction courts. Journal of Management Development, 30 (140), 17-19.</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r w:rsidRPr="0044405F">
        <w:rPr>
          <w:color w:val="212121"/>
          <w:sz w:val="28"/>
          <w:szCs w:val="28"/>
        </w:rPr>
        <w:t xml:space="preserve">Hayat, Haji (2009) Morphological defenses in light of the new Code of Civil and Administrative Procedure law, </w:t>
      </w:r>
      <w:hyperlink r:id="rId10" w:history="1">
        <w:r w:rsidRPr="0044405F">
          <w:rPr>
            <w:rStyle w:val="Hyperlink"/>
            <w:sz w:val="28"/>
            <w:szCs w:val="28"/>
          </w:rPr>
          <w:t>www.courdetebessa.mjustice</w:t>
        </w:r>
      </w:hyperlink>
      <w:r w:rsidRPr="0044405F">
        <w:rPr>
          <w:color w:val="212121"/>
          <w:sz w:val="28"/>
          <w:szCs w:val="28"/>
        </w:rPr>
        <w:t xml:space="preserve"> .</w:t>
      </w:r>
      <w:proofErr w:type="spellStart"/>
      <w:r w:rsidRPr="0044405F">
        <w:rPr>
          <w:color w:val="212121"/>
          <w:sz w:val="28"/>
          <w:szCs w:val="28"/>
        </w:rPr>
        <w:t>dzdocunent</w:t>
      </w:r>
      <w:proofErr w:type="spellEnd"/>
      <w:r w:rsidRPr="0044405F">
        <w:rPr>
          <w:color w:val="212121"/>
          <w:sz w:val="28"/>
          <w:szCs w:val="28"/>
        </w:rPr>
        <w:t>.</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t>Magreby</w:t>
      </w:r>
      <w:proofErr w:type="spellEnd"/>
      <w:r w:rsidRPr="0044405F">
        <w:rPr>
          <w:color w:val="212121"/>
          <w:sz w:val="28"/>
          <w:szCs w:val="28"/>
        </w:rPr>
        <w:t xml:space="preserve">, </w:t>
      </w:r>
      <w:proofErr w:type="spellStart"/>
      <w:proofErr w:type="gramStart"/>
      <w:r w:rsidRPr="0044405F">
        <w:rPr>
          <w:color w:val="212121"/>
          <w:sz w:val="28"/>
          <w:szCs w:val="28"/>
        </w:rPr>
        <w:t>Jaafar</w:t>
      </w:r>
      <w:proofErr w:type="spellEnd"/>
      <w:r w:rsidRPr="0044405F">
        <w:rPr>
          <w:color w:val="212121"/>
          <w:sz w:val="28"/>
          <w:szCs w:val="28"/>
        </w:rPr>
        <w:t>(</w:t>
      </w:r>
      <w:proofErr w:type="gramEnd"/>
      <w:r w:rsidRPr="0044405F">
        <w:rPr>
          <w:color w:val="212121"/>
          <w:sz w:val="28"/>
          <w:szCs w:val="28"/>
        </w:rPr>
        <w:t xml:space="preserve">2005) Referral for lack of jurisdiction in the Jordanian Code of Civil Procedure, </w:t>
      </w:r>
      <w:proofErr w:type="spellStart"/>
      <w:r w:rsidRPr="0044405F">
        <w:rPr>
          <w:color w:val="212121"/>
          <w:sz w:val="28"/>
          <w:szCs w:val="28"/>
        </w:rPr>
        <w:t>Moutah</w:t>
      </w:r>
      <w:proofErr w:type="spellEnd"/>
      <w:r w:rsidRPr="0044405F">
        <w:rPr>
          <w:color w:val="212121"/>
          <w:sz w:val="28"/>
          <w:szCs w:val="28"/>
        </w:rPr>
        <w:t xml:space="preserve"> Journal for Research and Studies, 20 (8), 97-118.</w:t>
      </w:r>
    </w:p>
    <w:p w:rsidR="005B1224" w:rsidRPr="0044405F"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t>Rabadi</w:t>
      </w:r>
      <w:proofErr w:type="spellEnd"/>
      <w:r w:rsidRPr="0044405F">
        <w:rPr>
          <w:color w:val="212121"/>
          <w:sz w:val="28"/>
          <w:szCs w:val="28"/>
        </w:rPr>
        <w:t xml:space="preserve">, </w:t>
      </w:r>
      <w:proofErr w:type="spellStart"/>
      <w:r w:rsidRPr="0044405F">
        <w:rPr>
          <w:color w:val="212121"/>
          <w:sz w:val="28"/>
          <w:szCs w:val="28"/>
        </w:rPr>
        <w:t>GhassanIssa</w:t>
      </w:r>
      <w:proofErr w:type="spellEnd"/>
      <w:r w:rsidRPr="0044405F">
        <w:rPr>
          <w:color w:val="212121"/>
          <w:sz w:val="28"/>
          <w:szCs w:val="28"/>
        </w:rPr>
        <w:t xml:space="preserve"> (2012) The Defense of lack of jurisdiction value, legal and political journal Science, 3, 185-226.</w:t>
      </w:r>
    </w:p>
    <w:p w:rsidR="005B1224" w:rsidRDefault="005B1224" w:rsidP="00364033">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roofErr w:type="spellStart"/>
      <w:r w:rsidRPr="0044405F">
        <w:rPr>
          <w:color w:val="212121"/>
          <w:sz w:val="28"/>
          <w:szCs w:val="28"/>
        </w:rPr>
        <w:t>Taziz</w:t>
      </w:r>
      <w:proofErr w:type="spellEnd"/>
      <w:r w:rsidRPr="0044405F">
        <w:rPr>
          <w:color w:val="212121"/>
          <w:sz w:val="28"/>
          <w:szCs w:val="28"/>
        </w:rPr>
        <w:t xml:space="preserve">, </w:t>
      </w:r>
      <w:proofErr w:type="spellStart"/>
      <w:r w:rsidRPr="0044405F">
        <w:rPr>
          <w:color w:val="212121"/>
          <w:sz w:val="28"/>
          <w:szCs w:val="28"/>
        </w:rPr>
        <w:t>Maaz</w:t>
      </w:r>
      <w:proofErr w:type="spellEnd"/>
      <w:r w:rsidRPr="0044405F">
        <w:rPr>
          <w:color w:val="212121"/>
          <w:sz w:val="28"/>
          <w:szCs w:val="28"/>
        </w:rPr>
        <w:t xml:space="preserve"> (2009) Rules refer the civil case from the Court of Cassation to the trial court, Journal of equality: the Palestinian Center for the Independence of lawyers and judges, "equality", (April) 43-53.</w:t>
      </w:r>
    </w:p>
    <w:p w:rsidR="00F8326C" w:rsidRDefault="00F8326C" w:rsidP="00F8326C">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
    <w:p w:rsidR="00F8326C" w:rsidRPr="00F8326C" w:rsidRDefault="00F8326C" w:rsidP="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color w:val="FF0000"/>
          <w:sz w:val="28"/>
          <w:szCs w:val="28"/>
          <w:u w:val="single"/>
        </w:rPr>
      </w:pPr>
      <w:r w:rsidRPr="00F8326C">
        <w:rPr>
          <w:b/>
          <w:bCs/>
          <w:color w:val="FF0000"/>
          <w:sz w:val="28"/>
          <w:szCs w:val="28"/>
          <w:u w:val="single"/>
        </w:rPr>
        <w:t>Legal Groups:</w:t>
      </w:r>
    </w:p>
    <w:p w:rsidR="00F8326C" w:rsidRPr="00F8326C" w:rsidRDefault="00F8326C" w:rsidP="00F832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FF0000"/>
          <w:sz w:val="28"/>
          <w:szCs w:val="28"/>
        </w:rPr>
      </w:pPr>
      <w:r w:rsidRPr="00F8326C">
        <w:rPr>
          <w:color w:val="FF0000"/>
          <w:sz w:val="28"/>
          <w:szCs w:val="28"/>
        </w:rPr>
        <w:t>The body of judgments made by the Palestinian courts concerning civil cases (2015-2016), part 7 The Technical Office.</w:t>
      </w:r>
    </w:p>
    <w:p w:rsidR="00F8326C" w:rsidRPr="00F8326C" w:rsidRDefault="00F8326C" w:rsidP="00F832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FF0000"/>
          <w:sz w:val="28"/>
          <w:szCs w:val="28"/>
        </w:rPr>
      </w:pPr>
      <w:r w:rsidRPr="00F8326C">
        <w:rPr>
          <w:color w:val="FF0000"/>
          <w:sz w:val="28"/>
          <w:szCs w:val="28"/>
        </w:rPr>
        <w:t xml:space="preserve">The body of judgments made by the Palestinian courts concerning civil cases (2013), part </w:t>
      </w:r>
      <w:proofErr w:type="gramStart"/>
      <w:r w:rsidRPr="00F8326C">
        <w:rPr>
          <w:color w:val="FF0000"/>
          <w:sz w:val="28"/>
          <w:szCs w:val="28"/>
        </w:rPr>
        <w:t>5</w:t>
      </w:r>
      <w:proofErr w:type="gramEnd"/>
      <w:r w:rsidRPr="00F8326C">
        <w:rPr>
          <w:color w:val="FF0000"/>
          <w:sz w:val="28"/>
          <w:szCs w:val="28"/>
        </w:rPr>
        <w:t xml:space="preserve"> (B) The Technical Office.</w:t>
      </w:r>
    </w:p>
    <w:p w:rsidR="00F8326C" w:rsidRPr="00F8326C" w:rsidRDefault="00F8326C" w:rsidP="00F832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FF0000"/>
          <w:sz w:val="28"/>
          <w:szCs w:val="28"/>
        </w:rPr>
      </w:pPr>
      <w:r w:rsidRPr="00F8326C">
        <w:rPr>
          <w:color w:val="FF0000"/>
          <w:sz w:val="28"/>
          <w:szCs w:val="28"/>
        </w:rPr>
        <w:t>The body of judgments made by the Palestinian courts concerning civil cases (2011), part 4 (A) The Technical Office.</w:t>
      </w:r>
    </w:p>
    <w:p w:rsidR="00F8326C" w:rsidRPr="00F8326C" w:rsidRDefault="00F8326C" w:rsidP="00F832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color w:val="FF0000"/>
          <w:sz w:val="28"/>
          <w:szCs w:val="28"/>
        </w:rPr>
      </w:pPr>
      <w:r w:rsidRPr="00F8326C">
        <w:rPr>
          <w:color w:val="FF0000"/>
          <w:sz w:val="28"/>
          <w:szCs w:val="28"/>
        </w:rPr>
        <w:t>The body of judgments made by the Palestinian courts concerning civil cases (2010), part 3 The Technical Office.</w:t>
      </w:r>
    </w:p>
    <w:p w:rsidR="00F8326C" w:rsidRPr="00F8326C" w:rsidRDefault="00F8326C" w:rsidP="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color w:val="FF0000"/>
          <w:sz w:val="28"/>
          <w:szCs w:val="28"/>
          <w:u w:val="single"/>
        </w:rPr>
      </w:pPr>
    </w:p>
    <w:p w:rsidR="00F8326C" w:rsidRPr="00F8326C" w:rsidRDefault="00F8326C" w:rsidP="00F8326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FF0000"/>
          <w:sz w:val="28"/>
          <w:szCs w:val="28"/>
          <w:u w:val="single"/>
        </w:rPr>
      </w:pPr>
      <w:r w:rsidRPr="00F8326C">
        <w:rPr>
          <w:b/>
          <w:bCs/>
          <w:color w:val="FF0000"/>
          <w:sz w:val="28"/>
          <w:szCs w:val="28"/>
          <w:u w:val="single"/>
        </w:rPr>
        <w:t>Interview:</w:t>
      </w:r>
    </w:p>
    <w:p w:rsidR="00F8326C" w:rsidRPr="00F8326C" w:rsidRDefault="00F8326C" w:rsidP="00F8326C">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FF0000"/>
          <w:sz w:val="28"/>
          <w:szCs w:val="28"/>
        </w:rPr>
      </w:pPr>
      <w:r w:rsidRPr="00F8326C">
        <w:rPr>
          <w:color w:val="FF0000"/>
          <w:sz w:val="28"/>
          <w:szCs w:val="28"/>
        </w:rPr>
        <w:t xml:space="preserve">Personal Interview with Judge </w:t>
      </w:r>
      <w:proofErr w:type="spellStart"/>
      <w:r w:rsidRPr="00F8326C">
        <w:rPr>
          <w:color w:val="FF0000"/>
          <w:sz w:val="28"/>
          <w:szCs w:val="28"/>
        </w:rPr>
        <w:t>Asaed</w:t>
      </w:r>
      <w:proofErr w:type="spellEnd"/>
      <w:r w:rsidRPr="00F8326C">
        <w:rPr>
          <w:color w:val="FF0000"/>
          <w:sz w:val="28"/>
          <w:szCs w:val="28"/>
        </w:rPr>
        <w:t xml:space="preserve"> </w:t>
      </w:r>
      <w:proofErr w:type="spellStart"/>
      <w:r w:rsidRPr="00F8326C">
        <w:rPr>
          <w:color w:val="FF0000"/>
          <w:sz w:val="28"/>
          <w:szCs w:val="28"/>
        </w:rPr>
        <w:t>Alshinar</w:t>
      </w:r>
      <w:proofErr w:type="spellEnd"/>
      <w:r w:rsidRPr="00F8326C">
        <w:rPr>
          <w:color w:val="FF0000"/>
          <w:sz w:val="28"/>
          <w:szCs w:val="28"/>
        </w:rPr>
        <w:t xml:space="preserve">, Assistant and Acting General Secretary of the Palestinian High Judicial Council, Ramallah, 19/4/2017   </w:t>
      </w:r>
    </w:p>
    <w:p w:rsidR="00F8326C" w:rsidRPr="00F8326C" w:rsidRDefault="00F8326C" w:rsidP="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12121"/>
          <w:sz w:val="28"/>
          <w:szCs w:val="28"/>
        </w:rPr>
      </w:pPr>
    </w:p>
    <w:p w:rsidR="00364033" w:rsidRPr="00F8326C" w:rsidRDefault="00364033" w:rsidP="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jc w:val="both"/>
        <w:rPr>
          <w:color w:val="212121"/>
          <w:sz w:val="28"/>
          <w:szCs w:val="28"/>
        </w:rPr>
      </w:pPr>
    </w:p>
    <w:p w:rsidR="00364033" w:rsidRPr="00F8326C" w:rsidRDefault="00364033" w:rsidP="00F8326C">
      <w:pPr>
        <w:bidi w:val="0"/>
        <w:jc w:val="both"/>
        <w:rPr>
          <w:sz w:val="28"/>
          <w:szCs w:val="28"/>
          <w:rtl/>
        </w:rPr>
      </w:pPr>
    </w:p>
    <w:p w:rsidR="00364033" w:rsidRPr="00364033" w:rsidRDefault="00364033" w:rsidP="00364033">
      <w:pPr>
        <w:bidi w:val="0"/>
        <w:ind w:left="360"/>
        <w:jc w:val="both"/>
        <w:rPr>
          <w:rFonts w:ascii="Simplified Arabic" w:hAnsi="Simplified Arabic" w:cs="Simplified Arabic"/>
          <w:sz w:val="20"/>
          <w:szCs w:val="20"/>
          <w:lang w:bidi="ar-JO"/>
        </w:rPr>
      </w:pPr>
    </w:p>
    <w:p w:rsidR="00364033" w:rsidRDefault="00364033" w:rsidP="00364033"/>
    <w:p w:rsidR="00364033" w:rsidRPr="00364033" w:rsidRDefault="00364033" w:rsidP="00364033">
      <w:pPr>
        <w:ind w:left="540"/>
        <w:jc w:val="both"/>
        <w:rPr>
          <w:rFonts w:ascii="Simplified Arabic" w:hAnsi="Simplified Arabic" w:cs="Simplified Arabic"/>
          <w:sz w:val="28"/>
          <w:szCs w:val="28"/>
          <w:lang w:bidi="ar-JO"/>
        </w:rPr>
      </w:pPr>
    </w:p>
    <w:p w:rsidR="007A297C" w:rsidRPr="00957202" w:rsidRDefault="007A297C" w:rsidP="00E77383">
      <w:pPr>
        <w:jc w:val="both"/>
        <w:rPr>
          <w:rFonts w:ascii="Simplified Arabic" w:hAnsi="Simplified Arabic" w:cs="Simplified Arabic"/>
          <w:sz w:val="28"/>
          <w:szCs w:val="28"/>
          <w:lang w:bidi="ar-JO"/>
        </w:rPr>
      </w:pPr>
    </w:p>
    <w:sectPr w:rsidR="007A297C" w:rsidRPr="00957202" w:rsidSect="001C7674">
      <w:footerReference w:type="even" r:id="rId11"/>
      <w:footerReference w:type="default" r:id="rId12"/>
      <w:footnotePr>
        <w:pos w:val="beneathText"/>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9F" w:rsidRDefault="009B259F" w:rsidP="00386338">
      <w:r>
        <w:separator/>
      </w:r>
    </w:p>
  </w:endnote>
  <w:endnote w:type="continuationSeparator" w:id="0">
    <w:p w:rsidR="009B259F" w:rsidRDefault="009B259F" w:rsidP="0038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9F" w:rsidRDefault="009B259F" w:rsidP="001C767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B259F" w:rsidRDefault="009B2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563880"/>
      <w:docPartObj>
        <w:docPartGallery w:val="Page Numbers (Bottom of Page)"/>
        <w:docPartUnique/>
      </w:docPartObj>
    </w:sdtPr>
    <w:sdtEndPr>
      <w:rPr>
        <w:noProof/>
      </w:rPr>
    </w:sdtEndPr>
    <w:sdtContent>
      <w:p w:rsidR="009B259F" w:rsidRDefault="009B259F">
        <w:pPr>
          <w:pStyle w:val="Footer"/>
          <w:jc w:val="center"/>
        </w:pPr>
        <w:r>
          <w:fldChar w:fldCharType="begin"/>
        </w:r>
        <w:r>
          <w:instrText xml:space="preserve"> PAGE   \* MERGEFORMAT </w:instrText>
        </w:r>
        <w:r>
          <w:fldChar w:fldCharType="separate"/>
        </w:r>
        <w:r w:rsidR="00EC7379">
          <w:rPr>
            <w:noProof/>
            <w:rtl/>
          </w:rPr>
          <w:t>50</w:t>
        </w:r>
        <w:r>
          <w:rPr>
            <w:noProof/>
          </w:rPr>
          <w:fldChar w:fldCharType="end"/>
        </w:r>
      </w:p>
    </w:sdtContent>
  </w:sdt>
  <w:p w:rsidR="009B259F" w:rsidRDefault="009B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9F" w:rsidRDefault="009B259F" w:rsidP="00386338">
      <w:r>
        <w:separator/>
      </w:r>
    </w:p>
  </w:footnote>
  <w:footnote w:type="continuationSeparator" w:id="0">
    <w:p w:rsidR="009B259F" w:rsidRDefault="009B259F" w:rsidP="00386338">
      <w:r>
        <w:continuationSeparator/>
      </w:r>
    </w:p>
  </w:footnote>
  <w:footnote w:id="1">
    <w:p w:rsidR="009B259F" w:rsidRPr="00287C42" w:rsidRDefault="009B259F" w:rsidP="00D52E81">
      <w:pPr>
        <w:pStyle w:val="FootnoteText"/>
        <w:jc w:val="both"/>
        <w:rPr>
          <w:rFonts w:ascii="Simplified Arabic" w:hAnsi="Simplified Arabic" w:cs="Simplified Arabic"/>
        </w:rPr>
      </w:pPr>
      <w:r w:rsidRPr="00287C42">
        <w:rPr>
          <w:rStyle w:val="FootnoteReference"/>
          <w:rFonts w:ascii="Simplified Arabic" w:hAnsi="Simplified Arabic" w:cs="Simplified Arabic"/>
        </w:rPr>
        <w:footnoteRef/>
      </w:r>
      <w:r>
        <w:rPr>
          <w:rFonts w:ascii="Simplified Arabic" w:hAnsi="Simplified Arabic" w:cs="Simplified Arabic" w:hint="cs"/>
          <w:rtl/>
        </w:rPr>
        <w:t xml:space="preserve">راجع المواد 89-92 من قانون أصول المحاكمات المدنية والتجارية رقم 2 لسنة 2001، منشور بمجلة الوقائع الفلسطينية، العدد 38 بتاريخ 5/9/2001، </w:t>
      </w:r>
      <w:r>
        <w:rPr>
          <w:rFonts w:ascii="Simplified Arabic" w:hAnsi="Simplified Arabic" w:cs="Simplified Arabic" w:hint="eastAsia"/>
          <w:rtl/>
        </w:rPr>
        <w:t>ص</w:t>
      </w:r>
      <w:r>
        <w:rPr>
          <w:rFonts w:ascii="Simplified Arabic" w:hAnsi="Simplified Arabic" w:cs="Simplified Arabic" w:hint="cs"/>
          <w:rtl/>
        </w:rPr>
        <w:t>5.</w:t>
      </w:r>
    </w:p>
  </w:footnote>
  <w:footnote w:id="2">
    <w:p w:rsidR="009B259F" w:rsidRPr="00287C42" w:rsidRDefault="009B259F" w:rsidP="00D52E81">
      <w:pPr>
        <w:jc w:val="both"/>
        <w:rPr>
          <w:rFonts w:ascii="Simplified Arabic" w:hAnsi="Simplified Arabic" w:cs="Simplified Arabic"/>
          <w:sz w:val="20"/>
          <w:szCs w:val="20"/>
          <w:rtl/>
          <w:lang w:bidi="ar-JO"/>
        </w:rPr>
      </w:pPr>
      <w:r w:rsidRPr="00287C42">
        <w:rPr>
          <w:rStyle w:val="FootnoteReference"/>
          <w:rFonts w:ascii="Simplified Arabic" w:hAnsi="Simplified Arabic" w:cs="Simplified Arabic"/>
          <w:sz w:val="20"/>
          <w:szCs w:val="20"/>
        </w:rPr>
        <w:footnoteRef/>
      </w:r>
      <w:r w:rsidRPr="00287C42">
        <w:rPr>
          <w:rFonts w:ascii="Simplified Arabic" w:hAnsi="Simplified Arabic" w:cs="Simplified Arabic"/>
          <w:sz w:val="20"/>
          <w:szCs w:val="20"/>
          <w:rtl/>
          <w:lang w:bidi="ar-JO"/>
        </w:rPr>
        <w:t xml:space="preserve"> وبشكل خاص في المواد 74، 80، 90، وما بعدها من قانون أصول المحاكمات </w:t>
      </w:r>
      <w:r w:rsidRPr="00287C42">
        <w:rPr>
          <w:rFonts w:ascii="Simplified Arabic" w:hAnsi="Simplified Arabic" w:cs="Simplified Arabic" w:hint="cs"/>
          <w:sz w:val="20"/>
          <w:szCs w:val="20"/>
          <w:rtl/>
          <w:lang w:bidi="ar-JO"/>
        </w:rPr>
        <w:t>الساري.</w:t>
      </w:r>
    </w:p>
    <w:p w:rsidR="009B259F" w:rsidRPr="00287C42" w:rsidRDefault="009B259F" w:rsidP="00D52E81">
      <w:pPr>
        <w:jc w:val="both"/>
        <w:rPr>
          <w:rFonts w:ascii="Simplified Arabic" w:hAnsi="Simplified Arabic" w:cs="Simplified Arabic"/>
          <w:sz w:val="20"/>
          <w:szCs w:val="20"/>
          <w:rtl/>
        </w:rPr>
      </w:pPr>
    </w:p>
    <w:p w:rsidR="009B259F" w:rsidRPr="00287C42" w:rsidRDefault="009B259F" w:rsidP="00D52E81">
      <w:pPr>
        <w:pStyle w:val="FootnoteText"/>
        <w:jc w:val="both"/>
        <w:rPr>
          <w:rFonts w:ascii="Simplified Arabic" w:hAnsi="Simplified Arabic" w:cs="Simplified Arabic"/>
          <w:lang w:bidi="ar-JO"/>
        </w:rPr>
      </w:pPr>
    </w:p>
  </w:footnote>
  <w:footnote w:id="3">
    <w:p w:rsidR="009B259F" w:rsidRPr="00287C42" w:rsidRDefault="009B259F" w:rsidP="00D52E81">
      <w:pPr>
        <w:pStyle w:val="FootnoteText"/>
        <w:jc w:val="both"/>
        <w:rPr>
          <w:rFonts w:ascii="Simplified Arabic" w:hAnsi="Simplified Arabic" w:cs="Simplified Arabic"/>
          <w:rtl/>
          <w:lang w:bidi="ar-JO"/>
        </w:rPr>
      </w:pPr>
      <w:r w:rsidRPr="00287C42">
        <w:rPr>
          <w:rStyle w:val="FootnoteReference"/>
          <w:rFonts w:ascii="Simplified Arabic" w:hAnsi="Simplified Arabic" w:cs="Simplified Arabic"/>
        </w:rPr>
        <w:footnoteRef/>
      </w:r>
      <w:r w:rsidRPr="00287C42">
        <w:rPr>
          <w:rFonts w:ascii="Simplified Arabic" w:hAnsi="Simplified Arabic" w:cs="Simplified Arabic"/>
          <w:rtl/>
        </w:rPr>
        <w:t xml:space="preserve"> ت</w:t>
      </w:r>
      <w:r w:rsidRPr="00287C42">
        <w:rPr>
          <w:rFonts w:ascii="Simplified Arabic" w:hAnsi="Simplified Arabic" w:cs="Simplified Arabic"/>
          <w:rtl/>
          <w:lang w:bidi="ar-JO"/>
        </w:rPr>
        <w:t xml:space="preserve">طرق المشرع الفلسطيني لأحكام الإحالة في عدة مواد وعلى الأخص مواد: 40، 60، 74، 80، 91، 95، 192، 223/2،  </w:t>
      </w:r>
    </w:p>
    <w:p w:rsidR="009B259F" w:rsidRPr="00287C42" w:rsidRDefault="009B259F" w:rsidP="00D52E81">
      <w:pPr>
        <w:pStyle w:val="FootnoteText"/>
        <w:ind w:firstLine="360"/>
        <w:jc w:val="both"/>
        <w:rPr>
          <w:rFonts w:ascii="Simplified Arabic" w:hAnsi="Simplified Arabic" w:cs="Simplified Arabic"/>
        </w:rPr>
      </w:pPr>
      <w:r w:rsidRPr="00287C42">
        <w:rPr>
          <w:rFonts w:ascii="Simplified Arabic" w:hAnsi="Simplified Arabic" w:cs="Simplified Arabic"/>
          <w:rtl/>
          <w:lang w:bidi="ar-JO"/>
        </w:rPr>
        <w:t>236/2/4 من قانون أصول المحاكمات الساري.</w:t>
      </w:r>
    </w:p>
  </w:footnote>
  <w:footnote w:id="4">
    <w:p w:rsidR="009B259F" w:rsidRPr="00287C42" w:rsidRDefault="009B259F" w:rsidP="00B7740D">
      <w:pPr>
        <w:jc w:val="both"/>
        <w:rPr>
          <w:rFonts w:ascii="Simplified Arabic" w:hAnsi="Simplified Arabic" w:cs="Simplified Arabic"/>
          <w:sz w:val="20"/>
          <w:szCs w:val="20"/>
        </w:rPr>
      </w:pPr>
      <w:r w:rsidRPr="00287C42">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lang w:bidi="ar-JO"/>
        </w:rPr>
        <w:t>(</w:t>
      </w:r>
      <w:r w:rsidRPr="00287C42">
        <w:rPr>
          <w:rFonts w:ascii="Simplified Arabic" w:hAnsi="Simplified Arabic" w:cs="Simplified Arabic"/>
          <w:sz w:val="20"/>
          <w:szCs w:val="20"/>
          <w:rtl/>
          <w:lang w:bidi="ar-JO"/>
        </w:rPr>
        <w:t>التكروري</w:t>
      </w:r>
      <w:r>
        <w:rPr>
          <w:rFonts w:ascii="Simplified Arabic" w:hAnsi="Simplified Arabic" w:cs="Simplified Arabic" w:hint="cs"/>
          <w:sz w:val="20"/>
          <w:szCs w:val="20"/>
          <w:rtl/>
          <w:lang w:bidi="ar-JO"/>
        </w:rPr>
        <w:t>، 2013، ج</w:t>
      </w:r>
      <w:r w:rsidRPr="00287C42">
        <w:rPr>
          <w:rFonts w:ascii="Simplified Arabic" w:hAnsi="Simplified Arabic" w:cs="Simplified Arabic"/>
          <w:sz w:val="20"/>
          <w:szCs w:val="20"/>
          <w:rtl/>
          <w:lang w:bidi="ar-JO"/>
        </w:rPr>
        <w:t>1، ص502</w:t>
      </w:r>
      <w:r>
        <w:rPr>
          <w:rFonts w:ascii="Simplified Arabic" w:hAnsi="Simplified Arabic" w:cs="Simplified Arabic" w:hint="cs"/>
          <w:sz w:val="20"/>
          <w:szCs w:val="20"/>
          <w:rtl/>
          <w:lang w:bidi="ar-JO"/>
        </w:rPr>
        <w:t>؛ عطا الله،</w:t>
      </w:r>
      <w:r w:rsidRPr="00287C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 xml:space="preserve">2003، </w:t>
      </w:r>
      <w:r w:rsidRPr="00287C42">
        <w:rPr>
          <w:rFonts w:ascii="Simplified Arabic" w:hAnsi="Simplified Arabic" w:cs="Simplified Arabic"/>
          <w:sz w:val="20"/>
          <w:szCs w:val="20"/>
          <w:rtl/>
          <w:lang w:bidi="ar-JO"/>
        </w:rPr>
        <w:t>ص</w:t>
      </w:r>
      <w:r>
        <w:rPr>
          <w:rFonts w:ascii="Simplified Arabic" w:hAnsi="Simplified Arabic" w:cs="Simplified Arabic"/>
          <w:sz w:val="20"/>
          <w:szCs w:val="20"/>
          <w:rtl/>
          <w:lang w:bidi="ar-JO"/>
        </w:rPr>
        <w:t>17</w:t>
      </w:r>
      <w:r>
        <w:rPr>
          <w:rFonts w:ascii="Simplified Arabic" w:hAnsi="Simplified Arabic" w:cs="Simplified Arabic" w:hint="cs"/>
          <w:sz w:val="20"/>
          <w:szCs w:val="20"/>
          <w:rtl/>
          <w:lang w:bidi="ar-JO"/>
        </w:rPr>
        <w:t>).</w:t>
      </w:r>
    </w:p>
  </w:footnote>
  <w:footnote w:id="5">
    <w:p w:rsidR="009B259F" w:rsidRPr="00594AF6" w:rsidRDefault="009B259F" w:rsidP="00B7740D">
      <w:pPr>
        <w:jc w:val="both"/>
      </w:pPr>
      <w:r>
        <w:rPr>
          <w:rStyle w:val="FootnoteReference"/>
        </w:rPr>
        <w:footnoteRef/>
      </w:r>
      <w:r w:rsidRPr="00594AF6">
        <w:rPr>
          <w:rFonts w:ascii="Simplified Arabic" w:hAnsi="Simplified Arabic" w:cs="Simplified Arabic" w:hint="cs"/>
          <w:sz w:val="20"/>
          <w:szCs w:val="20"/>
          <w:rtl/>
          <w:lang w:bidi="ar-JO"/>
        </w:rPr>
        <w:t xml:space="preserve">راجع </w:t>
      </w:r>
      <w:r>
        <w:rPr>
          <w:rFonts w:ascii="Simplified Arabic" w:hAnsi="Simplified Arabic" w:cs="Simplified Arabic" w:hint="cs"/>
          <w:sz w:val="20"/>
          <w:szCs w:val="20"/>
          <w:rtl/>
          <w:lang w:bidi="ar-JO"/>
        </w:rPr>
        <w:t>(</w:t>
      </w:r>
      <w:r w:rsidRPr="00594AF6">
        <w:rPr>
          <w:rFonts w:ascii="Simplified Arabic" w:hAnsi="Simplified Arabic" w:cs="Simplified Arabic" w:hint="cs"/>
          <w:sz w:val="20"/>
          <w:szCs w:val="20"/>
          <w:rtl/>
          <w:lang w:bidi="ar-JO"/>
        </w:rPr>
        <w:t>اللوزي</w:t>
      </w:r>
      <w:r>
        <w:rPr>
          <w:rFonts w:ascii="Simplified Arabic" w:hAnsi="Simplified Arabic" w:cs="Simplified Arabic" w:hint="cs"/>
          <w:sz w:val="20"/>
          <w:szCs w:val="20"/>
          <w:rtl/>
          <w:lang w:bidi="ar-JO"/>
        </w:rPr>
        <w:t xml:space="preserve"> ،2007، </w:t>
      </w:r>
      <w:r w:rsidRPr="00594AF6">
        <w:rPr>
          <w:rFonts w:ascii="Simplified Arabic" w:hAnsi="Simplified Arabic" w:cs="Simplified Arabic"/>
          <w:sz w:val="20"/>
          <w:szCs w:val="20"/>
          <w:rtl/>
          <w:lang w:bidi="ar-JO"/>
        </w:rPr>
        <w:t>ص</w:t>
      </w:r>
      <w:r w:rsidRPr="00594AF6">
        <w:rPr>
          <w:rFonts w:ascii="Simplified Arabic" w:hAnsi="Simplified Arabic" w:cs="Simplified Arabic" w:hint="cs"/>
          <w:sz w:val="20"/>
          <w:szCs w:val="20"/>
          <w:rtl/>
          <w:lang w:bidi="ar-JO"/>
        </w:rPr>
        <w:t>291</w:t>
      </w:r>
      <w:r>
        <w:rPr>
          <w:rFonts w:ascii="Simplified Arabic" w:hAnsi="Simplified Arabic" w:cs="Simplified Arabic" w:hint="cs"/>
          <w:sz w:val="20"/>
          <w:szCs w:val="20"/>
          <w:rtl/>
          <w:lang w:bidi="ar-JO"/>
        </w:rPr>
        <w:t xml:space="preserve">؛ الربضي، 2012، </w:t>
      </w:r>
      <w:r w:rsidRPr="00594AF6">
        <w:rPr>
          <w:rFonts w:ascii="Simplified Arabic" w:hAnsi="Simplified Arabic" w:cs="Simplified Arabic" w:hint="cs"/>
          <w:sz w:val="20"/>
          <w:szCs w:val="20"/>
          <w:rtl/>
          <w:lang w:bidi="ar-JO"/>
        </w:rPr>
        <w:t>ص190</w:t>
      </w:r>
      <w:r>
        <w:rPr>
          <w:rFonts w:ascii="Simplified Arabic" w:hAnsi="Simplified Arabic" w:cs="Simplified Arabic" w:hint="cs"/>
          <w:sz w:val="20"/>
          <w:szCs w:val="20"/>
          <w:rtl/>
          <w:lang w:bidi="ar-JO"/>
        </w:rPr>
        <w:t>)</w:t>
      </w:r>
      <w:r w:rsidRPr="00594AF6">
        <w:rPr>
          <w:rFonts w:ascii="Simplified Arabic" w:hAnsi="Simplified Arabic" w:cs="Simplified Arabic" w:hint="cs"/>
          <w:sz w:val="20"/>
          <w:szCs w:val="20"/>
          <w:rtl/>
          <w:lang w:bidi="ar-JO"/>
        </w:rPr>
        <w:t>.</w:t>
      </w:r>
    </w:p>
  </w:footnote>
  <w:footnote w:id="6">
    <w:p w:rsidR="009B259F" w:rsidRPr="00126D85" w:rsidRDefault="009B259F" w:rsidP="00B7740D">
      <w:pPr>
        <w:jc w:val="both"/>
      </w:pPr>
      <w:r w:rsidRPr="00126D85">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lang w:bidi="ar-JO"/>
        </w:rPr>
        <w:t>(</w:t>
      </w:r>
      <w:r w:rsidRPr="00126D85">
        <w:rPr>
          <w:rFonts w:ascii="Simplified Arabic" w:hAnsi="Simplified Arabic" w:cs="Simplified Arabic" w:hint="cs"/>
          <w:sz w:val="20"/>
          <w:szCs w:val="20"/>
          <w:rtl/>
          <w:lang w:bidi="ar-JO"/>
        </w:rPr>
        <w:t>زاد</w:t>
      </w:r>
      <w:r>
        <w:rPr>
          <w:rFonts w:ascii="Simplified Arabic" w:hAnsi="Simplified Arabic" w:cs="Simplified Arabic" w:hint="cs"/>
          <w:sz w:val="20"/>
          <w:szCs w:val="20"/>
          <w:rtl/>
          <w:lang w:bidi="ar-JO"/>
        </w:rPr>
        <w:t xml:space="preserve">، 2013، </w:t>
      </w:r>
      <w:r w:rsidRPr="00126D85">
        <w:rPr>
          <w:rFonts w:ascii="Simplified Arabic" w:hAnsi="Simplified Arabic" w:cs="Simplified Arabic"/>
          <w:sz w:val="20"/>
          <w:szCs w:val="20"/>
          <w:rtl/>
          <w:lang w:bidi="ar-JO"/>
        </w:rPr>
        <w:t>ص</w:t>
      </w:r>
      <w:r w:rsidRPr="00126D85">
        <w:rPr>
          <w:rFonts w:ascii="Simplified Arabic" w:hAnsi="Simplified Arabic" w:cs="Simplified Arabic" w:hint="cs"/>
          <w:sz w:val="20"/>
          <w:szCs w:val="20"/>
          <w:rtl/>
          <w:lang w:bidi="ar-JO"/>
        </w:rPr>
        <w:t>31</w:t>
      </w:r>
      <w:r>
        <w:rPr>
          <w:rFonts w:ascii="Simplified Arabic" w:hAnsi="Simplified Arabic" w:cs="Simplified Arabic" w:hint="cs"/>
          <w:sz w:val="20"/>
          <w:szCs w:val="20"/>
          <w:rtl/>
          <w:lang w:bidi="ar-JO"/>
        </w:rPr>
        <w:t>)</w:t>
      </w:r>
      <w:r w:rsidRPr="00126D85">
        <w:rPr>
          <w:rFonts w:ascii="Simplified Arabic" w:hAnsi="Simplified Arabic" w:cs="Simplified Arabic" w:hint="cs"/>
          <w:sz w:val="20"/>
          <w:szCs w:val="20"/>
          <w:rtl/>
          <w:lang w:bidi="ar-JO"/>
        </w:rPr>
        <w:t>.</w:t>
      </w:r>
    </w:p>
  </w:footnote>
  <w:footnote w:id="7">
    <w:p w:rsidR="009B259F" w:rsidRDefault="009B259F" w:rsidP="008249EE">
      <w:pPr>
        <w:jc w:val="both"/>
        <w:rPr>
          <w:lang w:bidi="ar-JO"/>
        </w:rPr>
      </w:pPr>
      <w:r w:rsidRPr="00CA1250">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lang w:bidi="ar-JO"/>
        </w:rPr>
        <w:t>(</w:t>
      </w:r>
      <w:r w:rsidRPr="00CA1250">
        <w:rPr>
          <w:rFonts w:ascii="Simplified Arabic" w:hAnsi="Simplified Arabic" w:cs="Simplified Arabic"/>
          <w:sz w:val="20"/>
          <w:szCs w:val="20"/>
          <w:rtl/>
          <w:lang w:bidi="ar-JO"/>
        </w:rPr>
        <w:t>المغربي</w:t>
      </w:r>
      <w:r>
        <w:rPr>
          <w:rFonts w:ascii="Simplified Arabic" w:hAnsi="Simplified Arabic" w:cs="Simplified Arabic" w:hint="cs"/>
          <w:sz w:val="20"/>
          <w:szCs w:val="20"/>
          <w:rtl/>
          <w:lang w:bidi="ar-JO"/>
        </w:rPr>
        <w:t>، 2005،</w:t>
      </w:r>
      <w:r w:rsidRPr="00CA1250">
        <w:rPr>
          <w:rFonts w:ascii="Simplified Arabic" w:hAnsi="Simplified Arabic" w:cs="Simplified Arabic"/>
          <w:sz w:val="20"/>
          <w:szCs w:val="20"/>
          <w:rtl/>
          <w:lang w:bidi="ar-JO"/>
        </w:rPr>
        <w:t xml:space="preserve"> </w:t>
      </w:r>
      <w:r>
        <w:rPr>
          <w:rFonts w:ascii="Simplified Arabic" w:hAnsi="Simplified Arabic" w:cs="Simplified Arabic"/>
          <w:sz w:val="20"/>
          <w:szCs w:val="20"/>
          <w:rtl/>
          <w:lang w:bidi="ar-JO"/>
        </w:rPr>
        <w:t>ص99</w:t>
      </w:r>
      <w:r>
        <w:rPr>
          <w:rFonts w:ascii="Simplified Arabic" w:hAnsi="Simplified Arabic" w:cs="Simplified Arabic" w:hint="cs"/>
          <w:sz w:val="20"/>
          <w:szCs w:val="20"/>
          <w:rtl/>
          <w:lang w:bidi="ar-JO"/>
        </w:rPr>
        <w:t xml:space="preserve">)؛ </w:t>
      </w:r>
      <w:r>
        <w:rPr>
          <w:rFonts w:ascii="Simplified Arabic" w:hAnsi="Simplified Arabic" w:cs="Simplified Arabic" w:hint="cs"/>
          <w:color w:val="FF0000"/>
          <w:sz w:val="20"/>
          <w:szCs w:val="20"/>
          <w:rtl/>
          <w:lang w:bidi="ar-JO"/>
        </w:rPr>
        <w:t xml:space="preserve">وهو ما عبرت عنه محكمة النقض الفلسطينية في أحد أحكامها حينما قضت بأن "المقصود (بإحالة الدعوى بحالتها) أن تحال الدعوى إلى المحكمة المحال إليها بحيث تتابع هذه الأخيرة الإجراءات من النقطة التي وصلت إليها المحكمة المحيلة... أيا كان سبب عدم الاختصاص" نقض مدني فلسطيني رقم 110/2013، طلب وقف تنفيذ رقم 30/2013، بتاريخ 5/3/2013، </w:t>
      </w:r>
      <w:r>
        <w:rPr>
          <w:rFonts w:ascii="Simplified Arabic" w:hAnsi="Simplified Arabic" w:cs="Simplified Arabic" w:hint="cs"/>
          <w:color w:val="FF0000"/>
          <w:rtl/>
          <w:lang w:bidi="ar-JO"/>
        </w:rPr>
        <w:t xml:space="preserve">مجموعة المبادئ القانونية الصادرة عن محكمة النقض الفلسطينية في الدعاوى المدنية لسنة 2013 ج2، المكتب الفني، 2015، ص119 وما بعدها؛ </w:t>
      </w:r>
      <w:r>
        <w:rPr>
          <w:rFonts w:ascii="Simplified Arabic" w:hAnsi="Simplified Arabic" w:cs="Simplified Arabic" w:hint="cs"/>
          <w:sz w:val="20"/>
          <w:szCs w:val="20"/>
          <w:rtl/>
          <w:lang w:bidi="ar-JO"/>
        </w:rPr>
        <w:t xml:space="preserve">كذلك راجع: نقض مدني فلسطيني قم 7/2006، بتاريخ 12/4/2006، مجموعة المبادئ القانونية الصادرة عن محكمة النقض الفلسطينية في القضايا الحقوقية،2005-2006، المكتب الفني، ج3، 2010، </w:t>
      </w:r>
      <w:r>
        <w:rPr>
          <w:rFonts w:ascii="Simplified Arabic" w:hAnsi="Simplified Arabic" w:cs="Simplified Arabic" w:hint="eastAsia"/>
          <w:sz w:val="20"/>
          <w:szCs w:val="20"/>
          <w:rtl/>
          <w:lang w:bidi="ar-JO"/>
        </w:rPr>
        <w:t>ص</w:t>
      </w:r>
      <w:r>
        <w:rPr>
          <w:rFonts w:ascii="Simplified Arabic" w:hAnsi="Simplified Arabic" w:cs="Simplified Arabic" w:hint="cs"/>
          <w:sz w:val="20"/>
          <w:szCs w:val="20"/>
          <w:rtl/>
          <w:lang w:bidi="ar-JO"/>
        </w:rPr>
        <w:t>227-229.</w:t>
      </w:r>
    </w:p>
  </w:footnote>
  <w:footnote w:id="8">
    <w:p w:rsidR="009B259F" w:rsidRPr="00C76EAF" w:rsidRDefault="009B259F" w:rsidP="008249EE">
      <w:pPr>
        <w:pStyle w:val="FootnoteText"/>
        <w:jc w:val="both"/>
        <w:rPr>
          <w:rFonts w:ascii="Simplified Arabic" w:hAnsi="Simplified Arabic" w:cs="Simplified Arabic"/>
        </w:rPr>
      </w:pPr>
      <w:r w:rsidRPr="00C76EAF">
        <w:rPr>
          <w:rStyle w:val="FootnoteReference"/>
          <w:rFonts w:ascii="Simplified Arabic" w:hAnsi="Simplified Arabic" w:cs="Simplified Arabic"/>
        </w:rPr>
        <w:footnoteRef/>
      </w:r>
      <w:r w:rsidRPr="00C76EAF">
        <w:rPr>
          <w:rFonts w:ascii="Simplified Arabic" w:hAnsi="Simplified Arabic" w:cs="Simplified Arabic"/>
          <w:rtl/>
        </w:rPr>
        <w:t xml:space="preserve"> </w:t>
      </w:r>
      <w:r>
        <w:rPr>
          <w:rFonts w:ascii="Simplified Arabic" w:hAnsi="Simplified Arabic" w:cs="Simplified Arabic" w:hint="cs"/>
          <w:rtl/>
        </w:rPr>
        <w:t>(</w:t>
      </w:r>
      <w:r w:rsidRPr="00C76EAF">
        <w:rPr>
          <w:rFonts w:ascii="Simplified Arabic" w:hAnsi="Simplified Arabic" w:cs="Simplified Arabic" w:hint="cs"/>
          <w:rtl/>
        </w:rPr>
        <w:t>التكروري</w:t>
      </w:r>
      <w:r>
        <w:rPr>
          <w:rFonts w:ascii="Simplified Arabic" w:hAnsi="Simplified Arabic" w:cs="Simplified Arabic" w:hint="cs"/>
          <w:rtl/>
        </w:rPr>
        <w:t xml:space="preserve">، </w:t>
      </w:r>
      <w:r>
        <w:rPr>
          <w:rFonts w:ascii="Simplified Arabic" w:hAnsi="Simplified Arabic" w:cs="Simplified Arabic" w:hint="cs"/>
          <w:rtl/>
          <w:lang w:bidi="ar-JO"/>
        </w:rPr>
        <w:t>ج1</w:t>
      </w:r>
      <w:r w:rsidRPr="00C76EAF">
        <w:rPr>
          <w:rFonts w:ascii="Simplified Arabic" w:hAnsi="Simplified Arabic" w:cs="Simplified Arabic" w:hint="cs"/>
          <w:rtl/>
          <w:lang w:bidi="ar-JO"/>
        </w:rPr>
        <w:t>،</w:t>
      </w:r>
      <w:r>
        <w:rPr>
          <w:rFonts w:ascii="Simplified Arabic" w:hAnsi="Simplified Arabic" w:cs="Simplified Arabic" w:hint="cs"/>
          <w:rtl/>
          <w:lang w:bidi="ar-JO"/>
        </w:rPr>
        <w:t xml:space="preserve"> 2013، </w:t>
      </w:r>
      <w:r w:rsidRPr="00C76EAF">
        <w:rPr>
          <w:rFonts w:ascii="Simplified Arabic" w:hAnsi="Simplified Arabic" w:cs="Simplified Arabic"/>
          <w:rtl/>
          <w:lang w:bidi="ar-JO"/>
        </w:rPr>
        <w:t>ص191</w:t>
      </w:r>
      <w:r>
        <w:rPr>
          <w:rFonts w:ascii="Simplified Arabic" w:hAnsi="Simplified Arabic" w:cs="Simplified Arabic" w:hint="cs"/>
          <w:rtl/>
          <w:lang w:bidi="ar-JO"/>
        </w:rPr>
        <w:t>)</w:t>
      </w:r>
      <w:r w:rsidRPr="00C76EAF">
        <w:rPr>
          <w:rFonts w:ascii="Simplified Arabic" w:hAnsi="Simplified Arabic" w:cs="Simplified Arabic"/>
          <w:rtl/>
          <w:lang w:bidi="ar-JO"/>
        </w:rPr>
        <w:t xml:space="preserve">. </w:t>
      </w:r>
    </w:p>
  </w:footnote>
  <w:footnote w:id="9">
    <w:p w:rsidR="009B259F" w:rsidRPr="00C76EAF" w:rsidRDefault="009B259F" w:rsidP="008249EE">
      <w:pPr>
        <w:pStyle w:val="FootnoteText"/>
        <w:jc w:val="both"/>
      </w:pPr>
      <w:r w:rsidRPr="00C76EAF">
        <w:rPr>
          <w:rStyle w:val="FootnoteReference"/>
          <w:rFonts w:ascii="Simplified Arabic" w:hAnsi="Simplified Arabic" w:cs="Simplified Arabic"/>
        </w:rPr>
        <w:footnoteRef/>
      </w:r>
      <w:r>
        <w:rPr>
          <w:rFonts w:ascii="Simplified Arabic" w:hAnsi="Simplified Arabic" w:cs="Simplified Arabic" w:hint="cs"/>
          <w:rtl/>
          <w:lang w:bidi="ar-JO"/>
        </w:rPr>
        <w:t>(صاوي، 2009،</w:t>
      </w:r>
      <w:r>
        <w:rPr>
          <w:rFonts w:ascii="Simplified Arabic" w:hAnsi="Simplified Arabic" w:cs="Simplified Arabic"/>
          <w:rtl/>
          <w:lang w:bidi="ar-JO"/>
        </w:rPr>
        <w:t xml:space="preserve"> ص391</w:t>
      </w:r>
      <w:r>
        <w:rPr>
          <w:rFonts w:ascii="Simplified Arabic" w:hAnsi="Simplified Arabic" w:cs="Simplified Arabic" w:hint="cs"/>
          <w:rtl/>
          <w:lang w:bidi="ar-JO"/>
        </w:rPr>
        <w:t>).</w:t>
      </w:r>
    </w:p>
  </w:footnote>
  <w:footnote w:id="10">
    <w:p w:rsidR="009B259F" w:rsidRPr="001E14E9" w:rsidRDefault="009B259F" w:rsidP="00D52E81">
      <w:pPr>
        <w:pStyle w:val="FootnoteText"/>
        <w:jc w:val="both"/>
      </w:pPr>
      <w:r w:rsidRPr="001E14E9">
        <w:rPr>
          <w:rStyle w:val="FootnoteReference"/>
          <w:rFonts w:ascii="Simplified Arabic" w:hAnsi="Simplified Arabic" w:cs="Simplified Arabic"/>
        </w:rPr>
        <w:footnoteRef/>
      </w:r>
      <w:r w:rsidRPr="001E14E9">
        <w:rPr>
          <w:rFonts w:ascii="Simplified Arabic" w:hAnsi="Simplified Arabic" w:cs="Simplified Arabic"/>
          <w:rtl/>
          <w:lang w:bidi="ar-JO"/>
        </w:rPr>
        <w:t xml:space="preserve">محاكم الدرجة الأولى هي محاكم الصلح ومحاكم البداية بصفتها أولى درجة، بينما محاكم الدرجة الثانية هي محاكم البداية بصفتها </w:t>
      </w:r>
      <w:r>
        <w:rPr>
          <w:rFonts w:ascii="Simplified Arabic" w:hAnsi="Simplified Arabic" w:cs="Simplified Arabic" w:hint="cs"/>
          <w:rtl/>
          <w:lang w:bidi="ar-JO"/>
        </w:rPr>
        <w:t>الاستئنافية</w:t>
      </w:r>
      <w:r w:rsidRPr="001E14E9">
        <w:rPr>
          <w:rFonts w:ascii="Simplified Arabic" w:hAnsi="Simplified Arabic" w:cs="Simplified Arabic"/>
          <w:rtl/>
          <w:lang w:bidi="ar-JO"/>
        </w:rPr>
        <w:t xml:space="preserve"> ومحاكم </w:t>
      </w:r>
      <w:r w:rsidRPr="001E14E9">
        <w:rPr>
          <w:rFonts w:ascii="Simplified Arabic" w:hAnsi="Simplified Arabic" w:cs="Simplified Arabic" w:hint="cs"/>
          <w:rtl/>
          <w:lang w:bidi="ar-JO"/>
        </w:rPr>
        <w:t>الاستئناف،</w:t>
      </w:r>
      <w:r w:rsidRPr="001E14E9">
        <w:rPr>
          <w:rFonts w:ascii="Simplified Arabic" w:hAnsi="Simplified Arabic" w:cs="Simplified Arabic"/>
          <w:rtl/>
          <w:lang w:bidi="ar-JO"/>
        </w:rPr>
        <w:t xml:space="preserve"> راجع المواد 18،12،8 من قانون تشكيل المحاكم النظامية رقم (5) لسنة 2001 م</w:t>
      </w:r>
      <w:r>
        <w:rPr>
          <w:rFonts w:ascii="Simplified Arabic" w:hAnsi="Simplified Arabic" w:cs="Simplified Arabic" w:hint="cs"/>
          <w:rtl/>
          <w:lang w:bidi="ar-JO"/>
        </w:rPr>
        <w:t>.</w:t>
      </w:r>
    </w:p>
  </w:footnote>
  <w:footnote w:id="11">
    <w:p w:rsidR="009B259F" w:rsidRPr="008476C0" w:rsidRDefault="009B259F" w:rsidP="008249EE">
      <w:pPr>
        <w:pStyle w:val="FootnoteText"/>
        <w:jc w:val="both"/>
      </w:pPr>
      <w:r w:rsidRPr="00773B74">
        <w:rPr>
          <w:rStyle w:val="FootnoteReference"/>
          <w:rFonts w:ascii="Simplified Arabic" w:hAnsi="Simplified Arabic" w:cs="Simplified Arabic"/>
        </w:rPr>
        <w:footnoteRef/>
      </w:r>
      <w:r>
        <w:rPr>
          <w:rFonts w:ascii="Simplified Arabic" w:hAnsi="Simplified Arabic" w:cs="Simplified Arabic" w:hint="cs"/>
          <w:rtl/>
          <w:lang w:bidi="ar-JO"/>
        </w:rPr>
        <w:t>(</w:t>
      </w:r>
      <w:r w:rsidRPr="00773B74">
        <w:rPr>
          <w:rFonts w:ascii="Simplified Arabic" w:hAnsi="Simplified Arabic" w:cs="Simplified Arabic" w:hint="cs"/>
          <w:rtl/>
          <w:lang w:bidi="ar-JO"/>
        </w:rPr>
        <w:t>التكروري</w:t>
      </w:r>
      <w:r>
        <w:rPr>
          <w:rFonts w:ascii="Simplified Arabic" w:hAnsi="Simplified Arabic" w:cs="Simplified Arabic" w:hint="cs"/>
          <w:rtl/>
          <w:lang w:bidi="ar-JO"/>
        </w:rPr>
        <w:t xml:space="preserve">، 2013، </w:t>
      </w:r>
      <w:r>
        <w:rPr>
          <w:rFonts w:ascii="Simplified Arabic" w:hAnsi="Simplified Arabic" w:cs="Simplified Arabic" w:hint="eastAsia"/>
          <w:rtl/>
          <w:lang w:bidi="ar-JO"/>
        </w:rPr>
        <w:t>ج</w:t>
      </w:r>
      <w:r>
        <w:rPr>
          <w:rFonts w:ascii="Simplified Arabic" w:hAnsi="Simplified Arabic" w:cs="Simplified Arabic" w:hint="cs"/>
          <w:rtl/>
          <w:lang w:bidi="ar-JO"/>
        </w:rPr>
        <w:t xml:space="preserve">1، </w:t>
      </w:r>
      <w:r w:rsidRPr="00773B74">
        <w:rPr>
          <w:rFonts w:ascii="Simplified Arabic" w:hAnsi="Simplified Arabic" w:cs="Simplified Arabic"/>
          <w:rtl/>
          <w:lang w:bidi="ar-JO"/>
        </w:rPr>
        <w:t>ص223</w:t>
      </w:r>
      <w:r>
        <w:rPr>
          <w:rFonts w:ascii="Simplified Arabic" w:hAnsi="Simplified Arabic" w:cs="Simplified Arabic" w:hint="cs"/>
          <w:rtl/>
          <w:lang w:bidi="ar-JO"/>
        </w:rPr>
        <w:t>).</w:t>
      </w:r>
    </w:p>
  </w:footnote>
  <w:footnote w:id="12">
    <w:p w:rsidR="009B259F" w:rsidRDefault="009B259F" w:rsidP="009B5354">
      <w:pPr>
        <w:pStyle w:val="FootnoteText"/>
        <w:jc w:val="both"/>
        <w:rPr>
          <w:lang w:bidi="ar-JO"/>
        </w:rPr>
      </w:pPr>
      <w:r>
        <w:rPr>
          <w:rStyle w:val="FootnoteReference"/>
        </w:rPr>
        <w:footnoteRef/>
      </w:r>
      <w:r>
        <w:rPr>
          <w:rFonts w:ascii="Simplified Arabic" w:hAnsi="Simplified Arabic" w:cs="Simplified Arabic" w:hint="cs"/>
          <w:rtl/>
          <w:lang w:bidi="ar-JO"/>
        </w:rPr>
        <w:t>(صاوي،2009</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ص525</w:t>
      </w:r>
      <w:r>
        <w:rPr>
          <w:rFonts w:ascii="Simplified Arabic" w:hAnsi="Simplified Arabic" w:cs="Simplified Arabic" w:hint="cs"/>
          <w:rtl/>
          <w:lang w:bidi="ar-JO"/>
        </w:rPr>
        <w:t>).</w:t>
      </w:r>
    </w:p>
  </w:footnote>
  <w:footnote w:id="13">
    <w:p w:rsidR="009B259F" w:rsidRPr="00D52E81" w:rsidRDefault="009B259F" w:rsidP="009B5354">
      <w:pPr>
        <w:pStyle w:val="FootnoteText"/>
        <w:jc w:val="both"/>
        <w:rPr>
          <w:rFonts w:ascii="Simplified Arabic" w:hAnsi="Simplified Arabic" w:cs="Simplified Arabic"/>
          <w:lang w:bidi="ar-JO"/>
        </w:rPr>
      </w:pPr>
      <w:r>
        <w:rPr>
          <w:rStyle w:val="FootnoteReference"/>
        </w:rPr>
        <w:footnoteRef/>
      </w:r>
      <w:r>
        <w:rPr>
          <w:rFonts w:ascii="Simplified Arabic" w:hAnsi="Simplified Arabic" w:cs="Simplified Arabic" w:hint="cs"/>
          <w:rtl/>
          <w:lang w:bidi="ar-JO"/>
        </w:rPr>
        <w:t>(</w:t>
      </w:r>
      <w:proofErr w:type="spellStart"/>
      <w:r w:rsidRPr="00FE5167">
        <w:rPr>
          <w:rFonts w:ascii="Simplified Arabic" w:hAnsi="Simplified Arabic" w:cs="Simplified Arabic"/>
          <w:rtl/>
          <w:lang w:bidi="ar-JO"/>
        </w:rPr>
        <w:t>اللصاصمة</w:t>
      </w:r>
      <w:proofErr w:type="spellEnd"/>
      <w:r>
        <w:rPr>
          <w:rFonts w:ascii="Simplified Arabic" w:hAnsi="Simplified Arabic" w:cs="Simplified Arabic" w:hint="cs"/>
          <w:rtl/>
          <w:lang w:bidi="ar-JO"/>
        </w:rPr>
        <w:t>، 2013</w:t>
      </w:r>
      <w:r w:rsidRPr="00FE5167">
        <w:rPr>
          <w:rFonts w:ascii="Simplified Arabic" w:hAnsi="Simplified Arabic" w:cs="Simplified Arabic"/>
          <w:rtl/>
          <w:lang w:bidi="ar-JO"/>
        </w:rPr>
        <w:t>، ص</w:t>
      </w:r>
      <w:r w:rsidRPr="00FE5167">
        <w:rPr>
          <w:rFonts w:ascii="Simplified Arabic" w:hAnsi="Simplified Arabic" w:cs="Simplified Arabic" w:hint="cs"/>
          <w:rtl/>
          <w:lang w:bidi="ar-JO"/>
        </w:rPr>
        <w:t>238</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14">
    <w:p w:rsidR="009B259F" w:rsidRPr="002A11BB" w:rsidRDefault="009B259F" w:rsidP="009B5354">
      <w:pPr>
        <w:pStyle w:val="FootnoteText"/>
        <w:jc w:val="both"/>
        <w:rPr>
          <w:rFonts w:ascii="Simplified Arabic" w:hAnsi="Simplified Arabic" w:cs="Simplified Arabic"/>
          <w:lang w:bidi="ar-JO"/>
        </w:rPr>
      </w:pPr>
      <w:r>
        <w:rPr>
          <w:rStyle w:val="FootnoteReference"/>
        </w:rPr>
        <w:footnoteRef/>
      </w:r>
      <w:r>
        <w:rPr>
          <w:rFonts w:ascii="Simplified Arabic" w:hAnsi="Simplified Arabic" w:cs="Simplified Arabic" w:hint="cs"/>
          <w:rtl/>
          <w:lang w:bidi="ar-JO"/>
        </w:rPr>
        <w:t>(صاوي، 2009</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391</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التكروري، ج1، 2013</w:t>
      </w:r>
      <w:r w:rsidRPr="00FE5167">
        <w:rPr>
          <w:rFonts w:ascii="Simplified Arabic" w:hAnsi="Simplified Arabic" w:cs="Simplified Arabic" w:hint="cs"/>
          <w:rtl/>
          <w:lang w:bidi="ar-JO"/>
        </w:rPr>
        <w:t xml:space="preserve">، </w:t>
      </w:r>
      <w:r w:rsidRPr="00FE5167">
        <w:rPr>
          <w:rFonts w:ascii="Simplified Arabic" w:hAnsi="Simplified Arabic" w:cs="Simplified Arabic" w:hint="eastAsia"/>
          <w:rtl/>
          <w:lang w:bidi="ar-JO"/>
        </w:rPr>
        <w:t>ص</w:t>
      </w:r>
      <w:r>
        <w:rPr>
          <w:rFonts w:ascii="Simplified Arabic" w:hAnsi="Simplified Arabic" w:cs="Simplified Arabic"/>
          <w:rtl/>
          <w:lang w:bidi="ar-JO"/>
        </w:rPr>
        <w:t>196</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 xml:space="preserve">اللوزي، 2007، </w:t>
      </w:r>
      <w:r w:rsidRPr="00FE5167">
        <w:rPr>
          <w:rFonts w:ascii="Simplified Arabic" w:hAnsi="Simplified Arabic" w:cs="Simplified Arabic"/>
          <w:rtl/>
          <w:lang w:bidi="ar-JO"/>
        </w:rPr>
        <w:t>ص90</w:t>
      </w:r>
      <w:r>
        <w:rPr>
          <w:rFonts w:ascii="Simplified Arabic" w:hAnsi="Simplified Arabic" w:cs="Simplified Arabic" w:hint="cs"/>
          <w:rtl/>
          <w:lang w:bidi="ar-JO"/>
        </w:rPr>
        <w:t>).</w:t>
      </w:r>
    </w:p>
  </w:footnote>
  <w:footnote w:id="15">
    <w:p w:rsidR="009B259F" w:rsidRPr="007266FA" w:rsidRDefault="009B259F" w:rsidP="009B5354">
      <w:pPr>
        <w:pStyle w:val="FootnoteText"/>
        <w:jc w:val="both"/>
      </w:pPr>
      <w:r>
        <w:rPr>
          <w:rStyle w:val="FootnoteReference"/>
        </w:rPr>
        <w:footnoteRef/>
      </w:r>
      <w:r>
        <w:rPr>
          <w:rFonts w:ascii="Simplified Arabic" w:hAnsi="Simplified Arabic" w:cs="Simplified Arabic" w:hint="cs"/>
          <w:rtl/>
          <w:lang w:bidi="ar-JO"/>
        </w:rPr>
        <w:t>(القضاة، 2004</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Pr>
          <w:rFonts w:ascii="Simplified Arabic" w:hAnsi="Simplified Arabic" w:cs="Simplified Arabic" w:hint="cs"/>
          <w:rtl/>
          <w:lang w:bidi="ar-JO"/>
        </w:rPr>
        <w:t>114).</w:t>
      </w:r>
    </w:p>
  </w:footnote>
  <w:footnote w:id="16">
    <w:p w:rsidR="009B259F" w:rsidRPr="00CF704D" w:rsidRDefault="009B259F" w:rsidP="009B259F">
      <w:pPr>
        <w:pStyle w:val="FootnoteText"/>
        <w:jc w:val="both"/>
      </w:pPr>
      <w:r>
        <w:rPr>
          <w:rStyle w:val="FootnoteReference"/>
        </w:rPr>
        <w:footnoteRef/>
      </w:r>
      <w:r>
        <w:rPr>
          <w:rFonts w:ascii="Simplified Arabic" w:hAnsi="Simplified Arabic" w:cs="Simplified Arabic" w:hint="cs"/>
          <w:rtl/>
          <w:lang w:bidi="ar-JO"/>
        </w:rPr>
        <w:t>(عمر</w:t>
      </w:r>
      <w:r w:rsidRPr="00FE5167">
        <w:rPr>
          <w:rFonts w:ascii="Simplified Arabic" w:hAnsi="Simplified Arabic" w:cs="Simplified Arabic" w:hint="cs"/>
          <w:rtl/>
          <w:lang w:bidi="ar-JO"/>
        </w:rPr>
        <w:t>،</w:t>
      </w:r>
      <w:r>
        <w:rPr>
          <w:rFonts w:ascii="Simplified Arabic" w:hAnsi="Simplified Arabic" w:cs="Simplified Arabic" w:hint="cs"/>
          <w:rtl/>
          <w:lang w:bidi="ar-JO"/>
        </w:rPr>
        <w:t xml:space="preserve"> وآخرون،2004</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80</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17">
    <w:p w:rsidR="009B259F" w:rsidRPr="00F52AB2" w:rsidRDefault="009B259F" w:rsidP="00426FE4">
      <w:pPr>
        <w:pStyle w:val="FootnoteText"/>
        <w:jc w:val="both"/>
      </w:pPr>
      <w:r>
        <w:rPr>
          <w:rStyle w:val="FootnoteReference"/>
        </w:rPr>
        <w:footnoteRef/>
      </w:r>
      <w:r>
        <w:rPr>
          <w:rFonts w:ascii="Simplified Arabic" w:hAnsi="Simplified Arabic" w:cs="Simplified Arabic" w:hint="cs"/>
          <w:rtl/>
          <w:lang w:bidi="ar-JO"/>
        </w:rPr>
        <w:t xml:space="preserve">(شوشاري، 2010، </w:t>
      </w:r>
      <w:r w:rsidRPr="00FE5167">
        <w:rPr>
          <w:rFonts w:ascii="Simplified Arabic" w:hAnsi="Simplified Arabic" w:cs="Simplified Arabic"/>
          <w:rtl/>
          <w:lang w:bidi="ar-JO"/>
        </w:rPr>
        <w:t>ص</w:t>
      </w:r>
      <w:r w:rsidRPr="00FE5167">
        <w:rPr>
          <w:rFonts w:ascii="Simplified Arabic" w:hAnsi="Simplified Arabic" w:cs="Simplified Arabic" w:hint="cs"/>
          <w:rtl/>
          <w:lang w:bidi="ar-JO"/>
        </w:rPr>
        <w:t>87</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18">
    <w:p w:rsidR="009B259F" w:rsidRDefault="009B259F" w:rsidP="00426FE4">
      <w:pPr>
        <w:pStyle w:val="FootnoteText"/>
        <w:jc w:val="both"/>
        <w:rPr>
          <w:rtl/>
        </w:rPr>
      </w:pPr>
      <w:r>
        <w:rPr>
          <w:rStyle w:val="FootnoteReference"/>
        </w:rPr>
        <w:footnoteRef/>
      </w:r>
      <w:r>
        <w:rPr>
          <w:rFonts w:ascii="Simplified Arabic" w:hAnsi="Simplified Arabic" w:cs="Simplified Arabic" w:hint="cs"/>
          <w:rtl/>
          <w:lang w:bidi="ar-JO"/>
        </w:rPr>
        <w:t xml:space="preserve">(القضاة، 2004، </w:t>
      </w:r>
      <w:r w:rsidRPr="00FE5167">
        <w:rPr>
          <w:rFonts w:ascii="Simplified Arabic" w:hAnsi="Simplified Arabic" w:cs="Simplified Arabic"/>
          <w:rtl/>
          <w:lang w:bidi="ar-JO"/>
        </w:rPr>
        <w:t>ص</w:t>
      </w:r>
      <w:r w:rsidRPr="00FE5167">
        <w:rPr>
          <w:rFonts w:ascii="Simplified Arabic" w:hAnsi="Simplified Arabic" w:cs="Simplified Arabic" w:hint="cs"/>
          <w:rtl/>
          <w:lang w:bidi="ar-JO"/>
        </w:rPr>
        <w:t>252</w:t>
      </w:r>
      <w:r>
        <w:rPr>
          <w:rFonts w:ascii="Simplified Arabic" w:hAnsi="Simplified Arabic" w:cs="Simplified Arabic" w:hint="cs"/>
          <w:rtl/>
          <w:lang w:bidi="ar-JO"/>
        </w:rPr>
        <w:t>؛ شوشاري،</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2010</w:t>
      </w:r>
      <w:r w:rsidRPr="00FE5167">
        <w:rPr>
          <w:rFonts w:ascii="Simplified Arabic" w:hAnsi="Simplified Arabic" w:cs="Simplified Arabic"/>
          <w:rtl/>
          <w:lang w:bidi="ar-JO"/>
        </w:rPr>
        <w:t>، ص111</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p>
  </w:footnote>
  <w:footnote w:id="19">
    <w:p w:rsidR="009B259F" w:rsidRDefault="009B259F" w:rsidP="00804AA4">
      <w:pPr>
        <w:pStyle w:val="FootnoteText"/>
        <w:jc w:val="both"/>
        <w:rPr>
          <w:rtl/>
        </w:rPr>
      </w:pPr>
      <w:r>
        <w:rPr>
          <w:rStyle w:val="FootnoteReference"/>
        </w:rPr>
        <w:footnoteRef/>
      </w:r>
      <w:r>
        <w:rPr>
          <w:rFonts w:ascii="Simplified Arabic" w:hAnsi="Simplified Arabic" w:cs="Simplified Arabic" w:hint="cs"/>
          <w:rtl/>
          <w:lang w:bidi="ar-JO"/>
        </w:rPr>
        <w:t>(صاوي، 2009</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Pr>
          <w:rFonts w:ascii="Simplified Arabic" w:hAnsi="Simplified Arabic" w:cs="Simplified Arabic" w:hint="cs"/>
          <w:rtl/>
          <w:lang w:bidi="ar-JO"/>
        </w:rPr>
        <w:t>319؛</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التكروري، ج1</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2013</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 495</w:t>
      </w:r>
      <w:r>
        <w:rPr>
          <w:rFonts w:ascii="Simplified Arabic" w:hAnsi="Simplified Arabic" w:cs="Simplified Arabic" w:hint="cs"/>
          <w:rtl/>
          <w:lang w:bidi="ar-JO"/>
        </w:rPr>
        <w:t>)؛ أو هو “</w:t>
      </w:r>
      <w:r w:rsidRPr="00DF26DC">
        <w:rPr>
          <w:rFonts w:ascii="Simplified Arabic" w:hAnsi="Simplified Arabic" w:cs="Simplified Arabic" w:hint="cs"/>
          <w:sz w:val="28"/>
          <w:szCs w:val="28"/>
          <w:rtl/>
          <w:lang w:bidi="ar-JO"/>
        </w:rPr>
        <w:t>جواب</w:t>
      </w:r>
      <w:r w:rsidRPr="00B26ACF">
        <w:rPr>
          <w:rFonts w:ascii="Simplified Arabic" w:hAnsi="Simplified Arabic" w:cs="Simplified Arabic"/>
          <w:rtl/>
          <w:lang w:bidi="ar-JO"/>
        </w:rPr>
        <w:t xml:space="preserve"> الخصم على ادعاء خصمه بقصد تفادي الحكم له بما يدعيه</w:t>
      </w:r>
      <w:r>
        <w:rPr>
          <w:rFonts w:ascii="Simplified Arabic" w:hAnsi="Simplified Arabic" w:cs="Simplified Arabic" w:hint="cs"/>
          <w:rtl/>
          <w:lang w:bidi="ar-JO"/>
        </w:rPr>
        <w:t>" أنظر: (القضاة، 2004</w:t>
      </w:r>
      <w:r w:rsidRPr="00FE5167">
        <w:rPr>
          <w:rFonts w:ascii="Simplified Arabic" w:hAnsi="Simplified Arabic" w:cs="Simplified Arabic"/>
          <w:rtl/>
          <w:lang w:bidi="ar-JO"/>
        </w:rPr>
        <w:t>، ص27</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بينما يعرفه د/ صلاح الدين، بأنه " الوسيلة التي يجيب بها الخصم </w:t>
      </w:r>
      <w:r w:rsidRPr="00FE5167">
        <w:rPr>
          <w:rFonts w:ascii="Simplified Arabic" w:hAnsi="Simplified Arabic" w:cs="Simplified Arabic" w:hint="cs"/>
          <w:rtl/>
          <w:lang w:bidi="ar-JO"/>
        </w:rPr>
        <w:t>(المدعى</w:t>
      </w:r>
      <w:r w:rsidRPr="00FE5167">
        <w:rPr>
          <w:rFonts w:ascii="Simplified Arabic" w:hAnsi="Simplified Arabic" w:cs="Simplified Arabic"/>
          <w:rtl/>
          <w:lang w:bidi="ar-JO"/>
        </w:rPr>
        <w:t xml:space="preserve"> عليه) على طلب خصمه بقصد تفادي الحكم لخصمه بما يدعيه" </w:t>
      </w:r>
      <w:r>
        <w:rPr>
          <w:rFonts w:ascii="Simplified Arabic" w:hAnsi="Simplified Arabic" w:cs="Simplified Arabic" w:hint="cs"/>
          <w:rtl/>
          <w:lang w:bidi="ar-JO"/>
        </w:rPr>
        <w:t>(شوشاري</w:t>
      </w:r>
      <w:r>
        <w:rPr>
          <w:rFonts w:ascii="Simplified Arabic" w:hAnsi="Simplified Arabic" w:cs="Simplified Arabic"/>
          <w:rtl/>
          <w:lang w:bidi="ar-JO"/>
        </w:rPr>
        <w:t xml:space="preserve">، </w:t>
      </w:r>
      <w:r>
        <w:rPr>
          <w:rFonts w:ascii="Simplified Arabic" w:hAnsi="Simplified Arabic" w:cs="Simplified Arabic" w:hint="cs"/>
          <w:rtl/>
          <w:lang w:bidi="ar-JO"/>
        </w:rPr>
        <w:t>2010</w:t>
      </w:r>
      <w:r>
        <w:rPr>
          <w:rFonts w:ascii="Simplified Arabic" w:hAnsi="Simplified Arabic" w:cs="Simplified Arabic"/>
          <w:rtl/>
          <w:lang w:bidi="ar-JO"/>
        </w:rPr>
        <w:t>، ص12</w:t>
      </w:r>
      <w:r>
        <w:rPr>
          <w:rFonts w:ascii="Simplified Arabic" w:hAnsi="Simplified Arabic" w:cs="Simplified Arabic" w:hint="cs"/>
          <w:rtl/>
          <w:lang w:bidi="ar-JO"/>
        </w:rPr>
        <w:t>).</w:t>
      </w:r>
    </w:p>
  </w:footnote>
  <w:footnote w:id="20">
    <w:p w:rsidR="009B259F" w:rsidRPr="00D97592" w:rsidRDefault="009B259F" w:rsidP="00804AA4">
      <w:pPr>
        <w:pStyle w:val="FootnoteText"/>
        <w:jc w:val="both"/>
      </w:pPr>
      <w:r w:rsidRPr="003303A3">
        <w:rPr>
          <w:rStyle w:val="FootnoteReference"/>
        </w:rPr>
        <w:footnoteRef/>
      </w:r>
      <w:r>
        <w:rPr>
          <w:rFonts w:ascii="Simplified Arabic" w:hAnsi="Simplified Arabic" w:cs="Simplified Arabic" w:hint="cs"/>
          <w:rtl/>
          <w:lang w:bidi="ar-JO"/>
        </w:rPr>
        <w:t>(عمر</w:t>
      </w:r>
      <w:r>
        <w:rPr>
          <w:rFonts w:ascii="Simplified Arabic" w:hAnsi="Simplified Arabic" w:cs="Simplified Arabic"/>
          <w:rtl/>
          <w:lang w:bidi="ar-JO"/>
        </w:rPr>
        <w:t xml:space="preserve"> </w:t>
      </w:r>
      <w:r>
        <w:rPr>
          <w:rFonts w:ascii="Simplified Arabic" w:hAnsi="Simplified Arabic" w:cs="Simplified Arabic" w:hint="cs"/>
          <w:rtl/>
          <w:lang w:bidi="ar-JO"/>
        </w:rPr>
        <w:t>وآ</w:t>
      </w:r>
      <w:r w:rsidRPr="003303A3">
        <w:rPr>
          <w:rFonts w:ascii="Simplified Arabic" w:hAnsi="Simplified Arabic" w:cs="Simplified Arabic" w:hint="cs"/>
          <w:rtl/>
          <w:lang w:bidi="ar-JO"/>
        </w:rPr>
        <w:t>خرون،</w:t>
      </w:r>
      <w:r w:rsidRPr="003303A3">
        <w:rPr>
          <w:rFonts w:ascii="Simplified Arabic" w:hAnsi="Simplified Arabic" w:cs="Simplified Arabic"/>
          <w:rtl/>
          <w:lang w:bidi="ar-JO"/>
        </w:rPr>
        <w:t xml:space="preserve"> </w:t>
      </w:r>
      <w:r>
        <w:rPr>
          <w:rFonts w:ascii="Simplified Arabic" w:hAnsi="Simplified Arabic" w:cs="Simplified Arabic" w:hint="cs"/>
          <w:rtl/>
          <w:lang w:bidi="ar-JO"/>
        </w:rPr>
        <w:t>2004</w:t>
      </w:r>
      <w:r w:rsidRPr="003303A3">
        <w:rPr>
          <w:rFonts w:ascii="Simplified Arabic" w:hAnsi="Simplified Arabic" w:cs="Simplified Arabic" w:hint="cs"/>
          <w:rtl/>
          <w:lang w:bidi="ar-JO"/>
        </w:rPr>
        <w:t>،</w:t>
      </w:r>
      <w:r>
        <w:rPr>
          <w:rFonts w:ascii="Simplified Arabic" w:hAnsi="Simplified Arabic" w:cs="Simplified Arabic"/>
          <w:rtl/>
          <w:lang w:bidi="ar-JO"/>
        </w:rPr>
        <w:t xml:space="preserve"> ص</w:t>
      </w:r>
      <w:r w:rsidRPr="003303A3">
        <w:rPr>
          <w:rFonts w:ascii="Simplified Arabic" w:hAnsi="Simplified Arabic" w:cs="Simplified Arabic"/>
          <w:rtl/>
          <w:lang w:bidi="ar-JO"/>
        </w:rPr>
        <w:t>203</w:t>
      </w:r>
      <w:r>
        <w:rPr>
          <w:rFonts w:ascii="Simplified Arabic" w:hAnsi="Simplified Arabic" w:cs="Simplified Arabic" w:hint="cs"/>
          <w:rtl/>
          <w:lang w:bidi="ar-JO"/>
        </w:rPr>
        <w:t>).</w:t>
      </w:r>
    </w:p>
  </w:footnote>
  <w:footnote w:id="21">
    <w:p w:rsidR="009B259F" w:rsidRDefault="009B259F" w:rsidP="00222430">
      <w:pPr>
        <w:pStyle w:val="FootnoteText"/>
        <w:jc w:val="both"/>
      </w:pPr>
      <w:r>
        <w:rPr>
          <w:rStyle w:val="FootnoteReference"/>
        </w:rPr>
        <w:footnoteRef/>
      </w:r>
      <w:r>
        <w:rPr>
          <w:rFonts w:ascii="Simplified Arabic" w:hAnsi="Simplified Arabic" w:cs="Simplified Arabic" w:hint="cs"/>
          <w:color w:val="FF0000"/>
          <w:rtl/>
        </w:rPr>
        <w:t xml:space="preserve"> فعلى سبيل المثال دعوى تغيير اسم هي من اختصاص محكمة البداية باعتبارها دعوى غير مقدرة القيمة، بينما دعوى تصحيح اسم هي من اختصاص محكمة الصلح، وهو خطأ وقعت فيه محكمة الصلح والاستئناف. للمزي</w:t>
      </w:r>
      <w:r>
        <w:rPr>
          <w:rFonts w:ascii="Simplified Arabic" w:hAnsi="Simplified Arabic" w:cs="Simplified Arabic" w:hint="eastAsia"/>
          <w:color w:val="FF0000"/>
          <w:rtl/>
        </w:rPr>
        <w:t>د</w:t>
      </w:r>
      <w:r>
        <w:rPr>
          <w:rFonts w:ascii="Simplified Arabic" w:hAnsi="Simplified Arabic" w:cs="Simplified Arabic" w:hint="cs"/>
          <w:color w:val="FF0000"/>
          <w:rtl/>
        </w:rPr>
        <w:t xml:space="preserve"> راجع: نقض مدني فلسطيني رقم 202/2009، بتاريخ 31/12/2009، </w:t>
      </w:r>
      <w:r>
        <w:rPr>
          <w:rFonts w:ascii="Simplified Arabic" w:hAnsi="Simplified Arabic" w:cs="Simplified Arabic" w:hint="cs"/>
          <w:color w:val="FF0000"/>
          <w:rtl/>
          <w:lang w:bidi="ar-JO"/>
        </w:rPr>
        <w:t>مجموعة المبادئ القانونية الصادرة عن محكمة النقض الفلسطينية في القضايا الحقوقية للسنوات 2007،2008،2009، ج4(ج)، المكت</w:t>
      </w:r>
      <w:r>
        <w:rPr>
          <w:rFonts w:ascii="Simplified Arabic" w:hAnsi="Simplified Arabic" w:cs="Simplified Arabic" w:hint="eastAsia"/>
          <w:color w:val="FF0000"/>
          <w:rtl/>
          <w:lang w:bidi="ar-JO"/>
        </w:rPr>
        <w:t>ب</w:t>
      </w:r>
      <w:r>
        <w:rPr>
          <w:rFonts w:ascii="Simplified Arabic" w:hAnsi="Simplified Arabic" w:cs="Simplified Arabic" w:hint="cs"/>
          <w:color w:val="FF0000"/>
          <w:rtl/>
          <w:lang w:bidi="ar-JO"/>
        </w:rPr>
        <w:t xml:space="preserve"> الفني، 2011، ص261 وما بعدها؛ راجع في نفس الموضوع:</w:t>
      </w:r>
      <w:r>
        <w:rPr>
          <w:rFonts w:ascii="Simplified Arabic" w:hAnsi="Simplified Arabic" w:cs="Simplified Arabic" w:hint="cs"/>
          <w:color w:val="FF0000"/>
          <w:rtl/>
        </w:rPr>
        <w:t xml:space="preserve"> </w:t>
      </w:r>
      <w:r>
        <w:rPr>
          <w:rFonts w:ascii="Simplified Arabic" w:hAnsi="Simplified Arabic" w:cs="Simplified Arabic" w:hint="cs"/>
          <w:rtl/>
        </w:rPr>
        <w:t>(</w:t>
      </w:r>
      <w:r w:rsidRPr="00FE5167">
        <w:rPr>
          <w:rFonts w:ascii="Simplified Arabic" w:hAnsi="Simplified Arabic" w:cs="Simplified Arabic" w:hint="cs"/>
          <w:rtl/>
        </w:rPr>
        <w:t>زاد</w:t>
      </w:r>
      <w:r>
        <w:rPr>
          <w:rFonts w:ascii="Simplified Arabic" w:hAnsi="Simplified Arabic" w:cs="Simplified Arabic" w:hint="cs"/>
          <w:rtl/>
        </w:rPr>
        <w:t>، بدون تاريخ نشر</w:t>
      </w:r>
      <w:r w:rsidRPr="00FE5167">
        <w:rPr>
          <w:rFonts w:ascii="Simplified Arabic" w:hAnsi="Simplified Arabic" w:cs="Simplified Arabic" w:hint="cs"/>
          <w:rtl/>
        </w:rPr>
        <w:t>، ص</w:t>
      </w:r>
      <w:r>
        <w:rPr>
          <w:rFonts w:ascii="Simplified Arabic" w:hAnsi="Simplified Arabic" w:cs="Simplified Arabic"/>
          <w:rtl/>
        </w:rPr>
        <w:t>51</w:t>
      </w:r>
      <w:r>
        <w:rPr>
          <w:rFonts w:ascii="Simplified Arabic" w:hAnsi="Simplified Arabic" w:cs="Simplified Arabic" w:hint="cs"/>
          <w:rtl/>
        </w:rPr>
        <w:t>؛</w:t>
      </w:r>
      <w:r w:rsidRPr="00FE5167">
        <w:rPr>
          <w:rFonts w:ascii="Simplified Arabic" w:hAnsi="Simplified Arabic" w:cs="Simplified Arabic"/>
          <w:rtl/>
        </w:rPr>
        <w:t xml:space="preserve"> </w:t>
      </w:r>
      <w:r>
        <w:rPr>
          <w:rFonts w:ascii="Simplified Arabic" w:hAnsi="Simplified Arabic" w:cs="Simplified Arabic" w:hint="cs"/>
          <w:rtl/>
        </w:rPr>
        <w:t>المغربي، 2005</w:t>
      </w:r>
      <w:r w:rsidRPr="00FE5167">
        <w:rPr>
          <w:rFonts w:ascii="Simplified Arabic" w:hAnsi="Simplified Arabic" w:cs="Simplified Arabic" w:hint="cs"/>
          <w:rtl/>
        </w:rPr>
        <w:t>، ص</w:t>
      </w:r>
      <w:r w:rsidRPr="00FE5167">
        <w:rPr>
          <w:rFonts w:ascii="Simplified Arabic" w:hAnsi="Simplified Arabic" w:cs="Simplified Arabic"/>
          <w:rtl/>
        </w:rPr>
        <w:t>98</w:t>
      </w:r>
      <w:r>
        <w:rPr>
          <w:rFonts w:ascii="Simplified Arabic" w:hAnsi="Simplified Arabic" w:cs="Simplified Arabic" w:hint="cs"/>
          <w:rtl/>
        </w:rPr>
        <w:t>).</w:t>
      </w:r>
    </w:p>
  </w:footnote>
  <w:footnote w:id="22">
    <w:p w:rsidR="009B259F" w:rsidRPr="00BC2729" w:rsidRDefault="009B259F" w:rsidP="00D52E81">
      <w:pPr>
        <w:pStyle w:val="FootnoteText"/>
        <w:jc w:val="both"/>
      </w:pPr>
      <w:r>
        <w:rPr>
          <w:rStyle w:val="FootnoteReference"/>
        </w:rPr>
        <w:footnoteRef/>
      </w:r>
      <w:r w:rsidRPr="00FE5167">
        <w:rPr>
          <w:rFonts w:ascii="Simplified Arabic" w:hAnsi="Simplified Arabic" w:cs="Simplified Arabic"/>
          <w:rtl/>
        </w:rPr>
        <w:t>نقض مدن</w:t>
      </w:r>
      <w:r>
        <w:rPr>
          <w:rFonts w:ascii="Simplified Arabic" w:hAnsi="Simplified Arabic" w:cs="Simplified Arabic" w:hint="cs"/>
          <w:rtl/>
        </w:rPr>
        <w:t>ي</w:t>
      </w:r>
      <w:r w:rsidRPr="00FE5167">
        <w:rPr>
          <w:rFonts w:ascii="Simplified Arabic" w:hAnsi="Simplified Arabic" w:cs="Simplified Arabic"/>
          <w:rtl/>
        </w:rPr>
        <w:t xml:space="preserve"> فلسطين</w:t>
      </w:r>
      <w:r>
        <w:rPr>
          <w:rFonts w:ascii="Simplified Arabic" w:hAnsi="Simplified Arabic" w:cs="Simplified Arabic" w:hint="cs"/>
          <w:rtl/>
        </w:rPr>
        <w:t xml:space="preserve"> رقم</w:t>
      </w:r>
      <w:r w:rsidRPr="00FE5167">
        <w:rPr>
          <w:rFonts w:ascii="Simplified Arabic" w:hAnsi="Simplified Arabic" w:cs="Simplified Arabic"/>
          <w:rtl/>
        </w:rPr>
        <w:t xml:space="preserve"> 2000/2009 لدى محكمة النقض المنعقدة في رام الله، تاريخ الجلسة 28/12/</w:t>
      </w:r>
      <w:r w:rsidRPr="00FE5167">
        <w:rPr>
          <w:rFonts w:ascii="Simplified Arabic" w:hAnsi="Simplified Arabic" w:cs="Simplified Arabic" w:hint="cs"/>
          <w:rtl/>
        </w:rPr>
        <w:t>2009،</w:t>
      </w:r>
      <w:r>
        <w:rPr>
          <w:rFonts w:ascii="Simplified Arabic" w:hAnsi="Simplified Arabic" w:cs="Simplified Arabic" w:hint="cs"/>
          <w:rtl/>
        </w:rPr>
        <w:t xml:space="preserve"> منشور على موقع المقتفي؛</w:t>
      </w:r>
      <w:r w:rsidRPr="00FE5167">
        <w:rPr>
          <w:rFonts w:ascii="Simplified Arabic" w:hAnsi="Simplified Arabic" w:cs="Simplified Arabic"/>
          <w:rtl/>
        </w:rPr>
        <w:t xml:space="preserve"> وفي ذات الاتجاه راجع نقض </w:t>
      </w:r>
      <w:r w:rsidRPr="00FE5167">
        <w:rPr>
          <w:rFonts w:ascii="Simplified Arabic" w:hAnsi="Simplified Arabic" w:cs="Simplified Arabic" w:hint="cs"/>
          <w:rtl/>
        </w:rPr>
        <w:t>مدني فلسطين</w:t>
      </w:r>
      <w:r w:rsidRPr="00FE5167">
        <w:rPr>
          <w:rFonts w:ascii="Simplified Arabic" w:hAnsi="Simplified Arabic" w:cs="Simplified Arabic"/>
          <w:rtl/>
        </w:rPr>
        <w:t xml:space="preserve"> رقم 218/2009 لدى محكمة النقض الفلسطينية المنعقد في رام الله </w:t>
      </w:r>
      <w:r w:rsidRPr="00FE5167">
        <w:rPr>
          <w:rFonts w:ascii="Simplified Arabic" w:hAnsi="Simplified Arabic" w:cs="Simplified Arabic" w:hint="cs"/>
          <w:rtl/>
        </w:rPr>
        <w:t>بتاريخ 10</w:t>
      </w:r>
      <w:r w:rsidRPr="00FE5167">
        <w:rPr>
          <w:rFonts w:ascii="Simplified Arabic" w:hAnsi="Simplified Arabic" w:cs="Simplified Arabic"/>
          <w:rtl/>
        </w:rPr>
        <w:t>/12/</w:t>
      </w:r>
      <w:r w:rsidRPr="00FE5167">
        <w:rPr>
          <w:rFonts w:ascii="Simplified Arabic" w:hAnsi="Simplified Arabic" w:cs="Simplified Arabic" w:hint="cs"/>
          <w:rtl/>
        </w:rPr>
        <w:t>2009 (</w:t>
      </w:r>
      <w:r>
        <w:rPr>
          <w:rFonts w:ascii="Simplified Arabic" w:hAnsi="Simplified Arabic" w:cs="Simplified Arabic" w:hint="cs"/>
          <w:rtl/>
        </w:rPr>
        <w:t>منشور على الموقع السابق</w:t>
      </w:r>
      <w:r w:rsidRPr="00FE5167">
        <w:rPr>
          <w:rFonts w:ascii="Simplified Arabic" w:hAnsi="Simplified Arabic" w:cs="Simplified Arabic"/>
          <w:rtl/>
        </w:rPr>
        <w:t>)</w:t>
      </w:r>
      <w:r>
        <w:rPr>
          <w:rFonts w:ascii="Simplified Arabic" w:hAnsi="Simplified Arabic" w:cs="Simplified Arabic" w:hint="cs"/>
          <w:rtl/>
        </w:rPr>
        <w:t>؛</w:t>
      </w:r>
      <w:r>
        <w:rPr>
          <w:rFonts w:ascii="Simplified Arabic" w:hAnsi="Simplified Arabic" w:cs="Simplified Arabic" w:hint="cs"/>
          <w:color w:val="FF0000"/>
          <w:rtl/>
        </w:rPr>
        <w:t xml:space="preserve"> نقض مدني فلسطيني رقم 17/2007، بتاريخ 15/1/2008، </w:t>
      </w:r>
      <w:r>
        <w:rPr>
          <w:rFonts w:ascii="Simplified Arabic" w:hAnsi="Simplified Arabic" w:cs="Simplified Arabic" w:hint="cs"/>
          <w:color w:val="FF0000"/>
          <w:rtl/>
          <w:lang w:bidi="ar-JO"/>
        </w:rPr>
        <w:t>مجموعة المبادئ القانونية الصادرة عن محكمة النقض الفلسطينية في القضايا الحقوقية للسنوات 2007،2008،2009، ج4 (أ)، المكتب الفني، 2011، ص213 وما بعدها</w:t>
      </w:r>
      <w:r>
        <w:rPr>
          <w:rFonts w:ascii="Simplified Arabic" w:hAnsi="Simplified Arabic" w:cs="Simplified Arabic" w:hint="cs"/>
          <w:rtl/>
        </w:rPr>
        <w:t>.</w:t>
      </w:r>
    </w:p>
  </w:footnote>
  <w:footnote w:id="23">
    <w:p w:rsidR="009B259F" w:rsidRPr="009562F0" w:rsidRDefault="009B259F" w:rsidP="009562F0">
      <w:pPr>
        <w:pStyle w:val="FootnoteText"/>
        <w:jc w:val="both"/>
        <w:rPr>
          <w:color w:val="FF0000"/>
        </w:rPr>
      </w:pPr>
      <w:r>
        <w:rPr>
          <w:rStyle w:val="FootnoteReference"/>
        </w:rPr>
        <w:footnoteRef/>
      </w:r>
      <w:r>
        <w:rPr>
          <w:rtl/>
        </w:rPr>
        <w:t xml:space="preserve"> </w:t>
      </w:r>
      <w:r>
        <w:rPr>
          <w:rFonts w:hint="cs"/>
          <w:color w:val="FF0000"/>
          <w:rtl/>
        </w:rPr>
        <w:t>لذلك أحالت محكمة صلح الخليل دعوى إثبات ملكية ومنع معارضة في حصص إرثيه إلى محكمة البداية، حيث أن المدعي أخطأ في رفعها أمام محكمة الصلح، حيث أن قيمة الدعوى تزيد عن القيمة المقدرة لها. راجع: نقض مدني فلسطيني رقم 196/2010، بتاريخ 16/1/2011، مجموعة</w:t>
      </w:r>
      <w:r>
        <w:rPr>
          <w:rFonts w:ascii="Simplified Arabic" w:hAnsi="Simplified Arabic" w:cs="Simplified Arabic" w:hint="cs"/>
          <w:color w:val="FF0000"/>
          <w:rtl/>
          <w:lang w:bidi="ar-JO"/>
        </w:rPr>
        <w:t xml:space="preserve"> المبادئ القانونية الصادرة عن محكمة النقض الفلسطينية في القضايا الحقوقية 2010-2011، ج5 (ب)، المكتب الفني،2013، ص29 وما بعدها.</w:t>
      </w:r>
      <w:r>
        <w:rPr>
          <w:rFonts w:hint="cs"/>
          <w:color w:val="FF0000"/>
          <w:rtl/>
        </w:rPr>
        <w:t xml:space="preserve">   </w:t>
      </w:r>
    </w:p>
  </w:footnote>
  <w:footnote w:id="24">
    <w:p w:rsidR="009B259F" w:rsidRPr="00C14AD1" w:rsidRDefault="009B259F" w:rsidP="00222430">
      <w:pPr>
        <w:pStyle w:val="FootnoteText"/>
        <w:jc w:val="both"/>
      </w:pPr>
      <w:r>
        <w:rPr>
          <w:rStyle w:val="FootnoteReference"/>
        </w:rPr>
        <w:footnoteRef/>
      </w:r>
      <w:r>
        <w:rPr>
          <w:rFonts w:ascii="Simplified Arabic" w:hAnsi="Simplified Arabic" w:cs="Simplified Arabic" w:hint="cs"/>
          <w:rtl/>
        </w:rPr>
        <w:t>(المغربي، 2005</w:t>
      </w:r>
      <w:r w:rsidRPr="00FE5167">
        <w:rPr>
          <w:rFonts w:ascii="Simplified Arabic" w:hAnsi="Simplified Arabic" w:cs="Simplified Arabic" w:hint="cs"/>
          <w:rtl/>
        </w:rPr>
        <w:t>،</w:t>
      </w:r>
      <w:r w:rsidRPr="00FE5167">
        <w:rPr>
          <w:rFonts w:ascii="Simplified Arabic" w:hAnsi="Simplified Arabic" w:cs="Simplified Arabic"/>
          <w:rtl/>
        </w:rPr>
        <w:t xml:space="preserve"> ص</w:t>
      </w:r>
      <w:r w:rsidRPr="00FE5167">
        <w:rPr>
          <w:rFonts w:ascii="Simplified Arabic" w:hAnsi="Simplified Arabic" w:cs="Simplified Arabic" w:hint="cs"/>
          <w:rtl/>
        </w:rPr>
        <w:t>98</w:t>
      </w:r>
      <w:r>
        <w:rPr>
          <w:rFonts w:ascii="Simplified Arabic" w:hAnsi="Simplified Arabic" w:cs="Simplified Arabic" w:hint="cs"/>
          <w:rtl/>
        </w:rPr>
        <w:t>)</w:t>
      </w:r>
      <w:r w:rsidRPr="00FE5167">
        <w:rPr>
          <w:rFonts w:ascii="Simplified Arabic" w:hAnsi="Simplified Arabic" w:cs="Simplified Arabic" w:hint="cs"/>
          <w:rtl/>
        </w:rPr>
        <w:t>.</w:t>
      </w:r>
    </w:p>
  </w:footnote>
  <w:footnote w:id="25">
    <w:p w:rsidR="009B259F" w:rsidRDefault="009B259F" w:rsidP="00D52E81">
      <w:pPr>
        <w:pStyle w:val="FootnoteText"/>
        <w:jc w:val="both"/>
      </w:pPr>
      <w:r>
        <w:rPr>
          <w:rStyle w:val="FootnoteReference"/>
        </w:rPr>
        <w:footnoteRef/>
      </w:r>
      <w:r>
        <w:rPr>
          <w:rFonts w:ascii="Simplified Arabic" w:hAnsi="Simplified Arabic" w:cs="Simplified Arabic"/>
          <w:rtl/>
        </w:rPr>
        <w:t xml:space="preserve">رقم </w:t>
      </w:r>
      <w:r>
        <w:rPr>
          <w:rFonts w:ascii="Simplified Arabic" w:hAnsi="Simplified Arabic" w:cs="Simplified Arabic" w:hint="cs"/>
          <w:rtl/>
        </w:rPr>
        <w:t>42، لسنة</w:t>
      </w:r>
      <w:r>
        <w:rPr>
          <w:rFonts w:ascii="Simplified Arabic" w:hAnsi="Simplified Arabic" w:cs="Simplified Arabic"/>
          <w:rtl/>
        </w:rPr>
        <w:t xml:space="preserve"> 1952</w:t>
      </w:r>
      <w:r>
        <w:rPr>
          <w:rFonts w:ascii="Simplified Arabic" w:hAnsi="Simplified Arabic" w:cs="Simplified Arabic" w:hint="cs"/>
          <w:rtl/>
        </w:rPr>
        <w:t>.</w:t>
      </w:r>
    </w:p>
  </w:footnote>
  <w:footnote w:id="26">
    <w:p w:rsidR="009B259F" w:rsidRDefault="009B259F" w:rsidP="00D52E81">
      <w:pPr>
        <w:pStyle w:val="FootnoteText"/>
        <w:jc w:val="both"/>
        <w:rPr>
          <w:rFonts w:ascii="Simplified Arabic" w:hAnsi="Simplified Arabic" w:cs="Simplified Arabic"/>
          <w:rtl/>
        </w:rPr>
      </w:pPr>
      <w:r>
        <w:rPr>
          <w:rStyle w:val="FootnoteReference"/>
        </w:rPr>
        <w:footnoteRef/>
      </w:r>
      <w:r w:rsidRPr="00FE5167">
        <w:rPr>
          <w:rFonts w:ascii="Simplified Arabic" w:hAnsi="Simplified Arabic" w:cs="Simplified Arabic"/>
          <w:rtl/>
        </w:rPr>
        <w:t xml:space="preserve">والذي ينص على </w:t>
      </w:r>
      <w:r>
        <w:rPr>
          <w:rFonts w:ascii="Simplified Arabic" w:hAnsi="Simplified Arabic" w:cs="Simplified Arabic" w:hint="cs"/>
          <w:rtl/>
        </w:rPr>
        <w:t>أ</w:t>
      </w:r>
      <w:r w:rsidRPr="00FE5167">
        <w:rPr>
          <w:rFonts w:ascii="Simplified Arabic" w:hAnsi="Simplified Arabic" w:cs="Simplified Arabic"/>
          <w:rtl/>
        </w:rPr>
        <w:t xml:space="preserve">نه " يجوز للمدعي عليه في </w:t>
      </w:r>
      <w:r>
        <w:rPr>
          <w:rFonts w:ascii="Simplified Arabic" w:hAnsi="Simplified Arabic" w:cs="Simplified Arabic" w:hint="cs"/>
          <w:rtl/>
        </w:rPr>
        <w:t>أي</w:t>
      </w:r>
      <w:r>
        <w:rPr>
          <w:rFonts w:ascii="Simplified Arabic" w:hAnsi="Simplified Arabic" w:cs="Simplified Arabic"/>
          <w:rtl/>
        </w:rPr>
        <w:t>ة دعوى وفي أي وقت من ال</w:t>
      </w:r>
      <w:r>
        <w:rPr>
          <w:rFonts w:ascii="Simplified Arabic" w:hAnsi="Simplified Arabic" w:cs="Simplified Arabic" w:hint="cs"/>
          <w:rtl/>
        </w:rPr>
        <w:t>أ</w:t>
      </w:r>
      <w:r>
        <w:rPr>
          <w:rFonts w:ascii="Simplified Arabic" w:hAnsi="Simplified Arabic" w:cs="Simplified Arabic"/>
          <w:rtl/>
        </w:rPr>
        <w:t xml:space="preserve">وقات بعد تبليغه مذكرة الحضور </w:t>
      </w:r>
      <w:r>
        <w:rPr>
          <w:rFonts w:ascii="Simplified Arabic" w:hAnsi="Simplified Arabic" w:cs="Simplified Arabic" w:hint="cs"/>
          <w:rtl/>
        </w:rPr>
        <w:t>أ</w:t>
      </w:r>
      <w:r w:rsidRPr="00FE5167">
        <w:rPr>
          <w:rFonts w:ascii="Simplified Arabic" w:hAnsi="Simplified Arabic" w:cs="Simplified Arabic"/>
          <w:rtl/>
        </w:rPr>
        <w:t xml:space="preserve">ن يقدم طلبا </w:t>
      </w:r>
    </w:p>
    <w:p w:rsidR="009B259F" w:rsidRPr="00C11EA9" w:rsidRDefault="009B259F" w:rsidP="00D52E81">
      <w:pPr>
        <w:pStyle w:val="FootnoteText"/>
        <w:jc w:val="both"/>
      </w:pPr>
      <w:r w:rsidRPr="00FE5167">
        <w:rPr>
          <w:rFonts w:ascii="Simplified Arabic" w:hAnsi="Simplified Arabic" w:cs="Simplified Arabic"/>
          <w:rtl/>
        </w:rPr>
        <w:t>خطياً لرد القضي</w:t>
      </w:r>
      <w:r>
        <w:rPr>
          <w:rFonts w:ascii="Simplified Arabic" w:hAnsi="Simplified Arabic" w:cs="Simplified Arabic"/>
          <w:rtl/>
        </w:rPr>
        <w:t>ة المرفوعة عليه بناء على أحد ال</w:t>
      </w:r>
      <w:r>
        <w:rPr>
          <w:rFonts w:ascii="Simplified Arabic" w:hAnsi="Simplified Arabic" w:cs="Simplified Arabic" w:hint="cs"/>
          <w:rtl/>
        </w:rPr>
        <w:t>أ</w:t>
      </w:r>
      <w:r w:rsidRPr="00FE5167">
        <w:rPr>
          <w:rFonts w:ascii="Simplified Arabic" w:hAnsi="Simplified Arabic" w:cs="Simplified Arabic"/>
          <w:rtl/>
        </w:rPr>
        <w:t>س</w:t>
      </w:r>
      <w:r>
        <w:rPr>
          <w:rFonts w:ascii="Simplified Arabic" w:hAnsi="Simplified Arabic" w:cs="Simplified Arabic"/>
          <w:rtl/>
        </w:rPr>
        <w:t>باب التالية</w:t>
      </w:r>
      <w:r>
        <w:rPr>
          <w:rFonts w:ascii="Simplified Arabic" w:hAnsi="Simplified Arabic" w:cs="Simplified Arabic" w:hint="cs"/>
          <w:rtl/>
        </w:rPr>
        <w:t>...،2 -</w:t>
      </w:r>
      <w:r>
        <w:rPr>
          <w:rFonts w:ascii="Simplified Arabic" w:hAnsi="Simplified Arabic" w:cs="Simplified Arabic"/>
          <w:rtl/>
        </w:rPr>
        <w:t>عدم الاختصاص</w:t>
      </w:r>
      <w:r>
        <w:rPr>
          <w:rFonts w:ascii="Simplified Arabic" w:hAnsi="Simplified Arabic" w:cs="Simplified Arabic" w:hint="cs"/>
          <w:rtl/>
        </w:rPr>
        <w:t>".</w:t>
      </w:r>
    </w:p>
  </w:footnote>
  <w:footnote w:id="27">
    <w:p w:rsidR="009B259F" w:rsidRDefault="009B259F" w:rsidP="00D52E81">
      <w:pPr>
        <w:pStyle w:val="FootnoteText"/>
        <w:jc w:val="both"/>
        <w:rPr>
          <w:rtl/>
        </w:rPr>
      </w:pPr>
      <w:r>
        <w:rPr>
          <w:rStyle w:val="FootnoteReference"/>
        </w:rPr>
        <w:footnoteRef/>
      </w:r>
      <w:r>
        <w:rPr>
          <w:rFonts w:hint="cs"/>
          <w:rtl/>
        </w:rPr>
        <w:t xml:space="preserve"> راجع مثلا: قانون المرافعات المدنية والتجارية المصري رقم 120 لسنة 2008 منشور بالجريدة الرسمية، العدد 21 تابع في 22   </w:t>
      </w:r>
    </w:p>
    <w:p w:rsidR="009B259F" w:rsidRDefault="009B259F" w:rsidP="00D52E81">
      <w:pPr>
        <w:pStyle w:val="FootnoteText"/>
        <w:jc w:val="both"/>
      </w:pPr>
      <w:r>
        <w:rPr>
          <w:rFonts w:hint="cs"/>
          <w:rtl/>
        </w:rPr>
        <w:t xml:space="preserve">        مايو 2008.</w:t>
      </w:r>
    </w:p>
  </w:footnote>
  <w:footnote w:id="28">
    <w:p w:rsidR="009B259F" w:rsidRDefault="009B259F" w:rsidP="00D52E81">
      <w:pPr>
        <w:pStyle w:val="FootnoteText"/>
        <w:jc w:val="both"/>
        <w:rPr>
          <w:rFonts w:ascii="Simplified Arabic" w:hAnsi="Simplified Arabic" w:cs="Simplified Arabic"/>
          <w:rtl/>
          <w:lang w:bidi="ar-JO"/>
        </w:rPr>
      </w:pPr>
      <w:r>
        <w:rPr>
          <w:rStyle w:val="FootnoteReference"/>
        </w:rPr>
        <w:footnoteRef/>
      </w:r>
      <w:r w:rsidRPr="00FE5167">
        <w:rPr>
          <w:rFonts w:ascii="Simplified Arabic" w:hAnsi="Simplified Arabic" w:cs="Simplified Arabic"/>
          <w:rtl/>
          <w:lang w:bidi="ar-JO"/>
        </w:rPr>
        <w:t xml:space="preserve">حيث نص </w:t>
      </w:r>
      <w:r w:rsidRPr="00FE5167">
        <w:rPr>
          <w:rFonts w:ascii="Simplified Arabic" w:hAnsi="Simplified Arabic" w:cs="Simplified Arabic" w:hint="cs"/>
          <w:rtl/>
          <w:lang w:bidi="ar-JO"/>
        </w:rPr>
        <w:t>المشرع الفلسطيني</w:t>
      </w:r>
      <w:r w:rsidRPr="00FE5167">
        <w:rPr>
          <w:rFonts w:ascii="Simplified Arabic" w:hAnsi="Simplified Arabic" w:cs="Simplified Arabic"/>
          <w:rtl/>
          <w:lang w:bidi="ar-JO"/>
        </w:rPr>
        <w:t xml:space="preserve"> في المادة (60) من القانون الساري على</w:t>
      </w:r>
      <w:r w:rsidRPr="00FE5167">
        <w:rPr>
          <w:rFonts w:ascii="Simplified Arabic" w:hAnsi="Simplified Arabic" w:cs="Simplified Arabic" w:hint="cs"/>
          <w:rtl/>
          <w:lang w:bidi="ar-JO"/>
        </w:rPr>
        <w:t xml:space="preserve">" </w:t>
      </w:r>
      <w:r>
        <w:rPr>
          <w:rFonts w:ascii="Simplified Arabic" w:hAnsi="Simplified Arabic" w:cs="Simplified Arabic" w:hint="cs"/>
          <w:rtl/>
          <w:lang w:bidi="ar-JO"/>
        </w:rPr>
        <w:t>إذا</w:t>
      </w:r>
      <w:r w:rsidRPr="00FE5167">
        <w:rPr>
          <w:rFonts w:ascii="Simplified Arabic" w:hAnsi="Simplified Arabic" w:cs="Simplified Arabic"/>
          <w:rtl/>
          <w:lang w:bidi="ar-JO"/>
        </w:rPr>
        <w:t xml:space="preserve"> قضت المحكمة بعدم </w:t>
      </w:r>
      <w:r w:rsidRPr="00FE5167">
        <w:rPr>
          <w:rFonts w:ascii="Simplified Arabic" w:hAnsi="Simplified Arabic" w:cs="Simplified Arabic" w:hint="cs"/>
          <w:rtl/>
          <w:lang w:bidi="ar-JO"/>
        </w:rPr>
        <w:t>اختصاصها،</w:t>
      </w:r>
      <w:r>
        <w:rPr>
          <w:rFonts w:ascii="Simplified Arabic" w:hAnsi="Simplified Arabic" w:cs="Simplified Arabic"/>
          <w:rtl/>
          <w:lang w:bidi="ar-JO"/>
        </w:rPr>
        <w:t xml:space="preserve"> فعليها </w:t>
      </w:r>
      <w:r>
        <w:rPr>
          <w:rFonts w:ascii="Simplified Arabic" w:hAnsi="Simplified Arabic" w:cs="Simplified Arabic" w:hint="cs"/>
          <w:rtl/>
          <w:lang w:bidi="ar-JO"/>
        </w:rPr>
        <w:t>أ</w:t>
      </w:r>
      <w:r w:rsidRPr="00FE5167">
        <w:rPr>
          <w:rFonts w:ascii="Simplified Arabic" w:hAnsi="Simplified Arabic" w:cs="Simplified Arabic"/>
          <w:rtl/>
          <w:lang w:bidi="ar-JO"/>
        </w:rPr>
        <w:t xml:space="preserve">ن تأمر </w:t>
      </w:r>
    </w:p>
    <w:p w:rsidR="009B259F" w:rsidRPr="00A1404D" w:rsidRDefault="009B259F" w:rsidP="00D52E81">
      <w:pPr>
        <w:pStyle w:val="FootnoteText"/>
        <w:jc w:val="both"/>
      </w:pPr>
      <w:r>
        <w:rPr>
          <w:rFonts w:ascii="Simplified Arabic" w:hAnsi="Simplified Arabic" w:cs="Simplified Arabic"/>
          <w:rtl/>
          <w:lang w:bidi="ar-JO"/>
        </w:rPr>
        <w:t xml:space="preserve">بإحالة الدعوى </w:t>
      </w:r>
      <w:r>
        <w:rPr>
          <w:rFonts w:ascii="Simplified Arabic" w:hAnsi="Simplified Arabic" w:cs="Simplified Arabic" w:hint="cs"/>
          <w:rtl/>
          <w:lang w:bidi="ar-JO"/>
        </w:rPr>
        <w:t>إ</w:t>
      </w:r>
      <w:r w:rsidRPr="00FE5167">
        <w:rPr>
          <w:rFonts w:ascii="Simplified Arabic" w:hAnsi="Simplified Arabic" w:cs="Simplified Arabic"/>
          <w:rtl/>
          <w:lang w:bidi="ar-JO"/>
        </w:rPr>
        <w:t>لى المحكمة</w:t>
      </w:r>
      <w:r>
        <w:rPr>
          <w:rFonts w:ascii="Simplified Arabic" w:hAnsi="Simplified Arabic" w:cs="Simplified Arabic"/>
          <w:rtl/>
          <w:lang w:bidi="ar-JO"/>
        </w:rPr>
        <w:t xml:space="preserve"> المختصة وتلتزم المحكمة المحال </w:t>
      </w:r>
      <w:r>
        <w:rPr>
          <w:rFonts w:ascii="Simplified Arabic" w:hAnsi="Simplified Arabic" w:cs="Simplified Arabic" w:hint="cs"/>
          <w:rtl/>
          <w:lang w:bidi="ar-JO"/>
        </w:rPr>
        <w:t>إ</w:t>
      </w:r>
      <w:r w:rsidRPr="00FE5167">
        <w:rPr>
          <w:rFonts w:ascii="Simplified Arabic" w:hAnsi="Simplified Arabic" w:cs="Simplified Arabic"/>
          <w:rtl/>
          <w:lang w:bidi="ar-JO"/>
        </w:rPr>
        <w:t>لي</w:t>
      </w:r>
      <w:r>
        <w:rPr>
          <w:rFonts w:ascii="Simplified Arabic" w:hAnsi="Simplified Arabic" w:cs="Simplified Arabic"/>
          <w:rtl/>
          <w:lang w:bidi="ar-JO"/>
        </w:rPr>
        <w:t>ها بنظر الدعوى</w:t>
      </w:r>
      <w:r>
        <w:rPr>
          <w:rFonts w:ascii="Simplified Arabic" w:hAnsi="Simplified Arabic" w:cs="Simplified Arabic" w:hint="cs"/>
          <w:rtl/>
          <w:lang w:bidi="ar-JO"/>
        </w:rPr>
        <w:t>".</w:t>
      </w:r>
    </w:p>
  </w:footnote>
  <w:footnote w:id="29">
    <w:p w:rsidR="009B259F" w:rsidRDefault="009B259F" w:rsidP="00222430">
      <w:pPr>
        <w:pStyle w:val="FootnoteText"/>
        <w:jc w:val="both"/>
        <w:rPr>
          <w:lang w:bidi="ar-JO"/>
        </w:rPr>
      </w:pPr>
      <w:r>
        <w:rPr>
          <w:rStyle w:val="FootnoteReference"/>
        </w:rPr>
        <w:footnoteRef/>
      </w:r>
      <w:r>
        <w:rPr>
          <w:rFonts w:ascii="Simplified Arabic" w:hAnsi="Simplified Arabic" w:cs="Simplified Arabic" w:hint="cs"/>
          <w:rtl/>
          <w:lang w:bidi="ar-JO"/>
        </w:rPr>
        <w:t>(اللصاصمة،2013</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ص241</w:t>
      </w:r>
      <w:r>
        <w:rPr>
          <w:rFonts w:ascii="Simplified Arabic" w:hAnsi="Simplified Arabic" w:cs="Simplified Arabic" w:hint="cs"/>
          <w:rtl/>
          <w:lang w:bidi="ar-JO"/>
        </w:rPr>
        <w:t>)</w:t>
      </w:r>
      <w:r w:rsidRPr="00FE5167">
        <w:rPr>
          <w:rFonts w:ascii="Simplified Arabic" w:hAnsi="Simplified Arabic" w:cs="Simplified Arabic"/>
          <w:rtl/>
          <w:lang w:bidi="ar-JO"/>
        </w:rPr>
        <w:t>.</w:t>
      </w:r>
    </w:p>
  </w:footnote>
  <w:footnote w:id="30">
    <w:p w:rsidR="009B259F" w:rsidRPr="008F1921" w:rsidRDefault="009B259F" w:rsidP="00495663">
      <w:pPr>
        <w:pStyle w:val="FootnoteText"/>
        <w:jc w:val="both"/>
        <w:rPr>
          <w:color w:val="FF0000"/>
          <w:lang w:bidi="ar-JO"/>
        </w:rPr>
      </w:pPr>
      <w:r>
        <w:rPr>
          <w:rStyle w:val="FootnoteReference"/>
        </w:rPr>
        <w:footnoteRef/>
      </w:r>
      <w:r>
        <w:rPr>
          <w:rtl/>
        </w:rPr>
        <w:t xml:space="preserve"> </w:t>
      </w:r>
      <w:r>
        <w:rPr>
          <w:rFonts w:hint="cs"/>
          <w:color w:val="FF0000"/>
          <w:rtl/>
        </w:rPr>
        <w:t xml:space="preserve">لذلك ذهبت محكمة النقض الفلسطينية في أحد أحكامها إلى أنه "إذا قررت محكمة الصلح عدم اختصاصها بنظر الطلب وإحالته لمحكمة البداية، فإن هذا القرار يلزم المحكمة المحال إليها بنظر الطلب" محكمة النقض الفلسطينية، طلب مدني رقم 12/2008، بتاريخ 6/3/2008، </w:t>
      </w:r>
      <w:r>
        <w:rPr>
          <w:rFonts w:ascii="Simplified Arabic" w:hAnsi="Simplified Arabic" w:cs="Simplified Arabic" w:hint="cs"/>
          <w:color w:val="FF0000"/>
          <w:rtl/>
          <w:lang w:bidi="ar-JO"/>
        </w:rPr>
        <w:t>مجموعة المبادئ القانونية الصادرة عن محكمة النقض الفلسطينية في القضايا الحقوقية للسنوات</w:t>
      </w:r>
      <w:r>
        <w:rPr>
          <w:rFonts w:hint="cs"/>
          <w:color w:val="FF0000"/>
          <w:rtl/>
          <w:lang w:bidi="ar-JO"/>
        </w:rPr>
        <w:t xml:space="preserve"> 2007،2008،2009، ج 4 (أ)، المكتب الفني، 2011، ص245 وما بعدها؛ وفي ذات الاتجاه: نق</w:t>
      </w:r>
      <w:r>
        <w:rPr>
          <w:rFonts w:hint="eastAsia"/>
          <w:color w:val="FF0000"/>
          <w:rtl/>
          <w:lang w:bidi="ar-JO"/>
        </w:rPr>
        <w:t>ض</w:t>
      </w:r>
      <w:r>
        <w:rPr>
          <w:rFonts w:hint="cs"/>
          <w:color w:val="FF0000"/>
          <w:rtl/>
          <w:lang w:bidi="ar-JO"/>
        </w:rPr>
        <w:t xml:space="preserve"> مدني فلسطيني رقم 110/2013، بتاريخ 5/3/2013، مذكور سابقا؛ نقض مدني فلسطيني رقم29/2008، بتاريخ 4/3/2009،  </w:t>
      </w:r>
      <w:r>
        <w:rPr>
          <w:rFonts w:ascii="Simplified Arabic" w:hAnsi="Simplified Arabic" w:cs="Simplified Arabic" w:hint="cs"/>
          <w:color w:val="FF0000"/>
          <w:rtl/>
          <w:lang w:bidi="ar-JO"/>
        </w:rPr>
        <w:t xml:space="preserve">مجموعة المبادئ القانونية الصادرة عن محكمة النقض الفلسطينية في القضايا الحقوقية للسنوات 2007،2008،2009، ج4 (ب)، المكتب الفني، 2011، ص271 وما بعدها. </w:t>
      </w:r>
    </w:p>
  </w:footnote>
  <w:footnote w:id="31">
    <w:p w:rsidR="009B259F" w:rsidRPr="004329E7" w:rsidRDefault="009B259F" w:rsidP="00495663">
      <w:pPr>
        <w:pStyle w:val="FootnoteText"/>
        <w:jc w:val="both"/>
      </w:pPr>
      <w:r>
        <w:rPr>
          <w:rStyle w:val="FootnoteReference"/>
        </w:rPr>
        <w:footnoteRef/>
      </w:r>
      <w:r>
        <w:rPr>
          <w:rFonts w:ascii="Simplified Arabic" w:hAnsi="Simplified Arabic" w:cs="Simplified Arabic"/>
          <w:rtl/>
          <w:lang w:bidi="ar-JO"/>
        </w:rPr>
        <w:t xml:space="preserve">قانون </w:t>
      </w:r>
      <w:r>
        <w:rPr>
          <w:rFonts w:ascii="Simplified Arabic" w:hAnsi="Simplified Arabic" w:cs="Simplified Arabic" w:hint="cs"/>
          <w:rtl/>
          <w:lang w:bidi="ar-JO"/>
        </w:rPr>
        <w:t>أ</w:t>
      </w:r>
      <w:r w:rsidRPr="00FE5167">
        <w:rPr>
          <w:rFonts w:ascii="Simplified Arabic" w:hAnsi="Simplified Arabic" w:cs="Simplified Arabic"/>
          <w:rtl/>
          <w:lang w:bidi="ar-JO"/>
        </w:rPr>
        <w:t xml:space="preserve">صول المحاكمات الحقوقية الأردني رقم (42) لسنة 1952 مادة 16/ فقرة </w:t>
      </w:r>
      <w:r>
        <w:rPr>
          <w:rFonts w:ascii="Simplified Arabic" w:hAnsi="Simplified Arabic" w:cs="Simplified Arabic" w:hint="cs"/>
          <w:rtl/>
          <w:lang w:bidi="ar-JO"/>
        </w:rPr>
        <w:t>2.</w:t>
      </w:r>
    </w:p>
  </w:footnote>
  <w:footnote w:id="32">
    <w:p w:rsidR="009B259F" w:rsidRPr="000D6066" w:rsidRDefault="009B259F" w:rsidP="00495663">
      <w:pPr>
        <w:pStyle w:val="FootnoteText"/>
        <w:jc w:val="both"/>
        <w:rPr>
          <w:color w:val="FF0000"/>
          <w:rtl/>
          <w:lang w:bidi="ar-JO"/>
        </w:rPr>
      </w:pPr>
      <w:r>
        <w:rPr>
          <w:rStyle w:val="FootnoteReference"/>
        </w:rPr>
        <w:footnoteRef/>
      </w:r>
      <w:r>
        <w:rPr>
          <w:rtl/>
        </w:rPr>
        <w:t xml:space="preserve"> </w:t>
      </w:r>
      <w:r>
        <w:rPr>
          <w:rFonts w:hint="cs"/>
          <w:color w:val="FF0000"/>
          <w:rtl/>
        </w:rPr>
        <w:t xml:space="preserve">لذلك أيدت محكمة النقض الفلسطينية محكمة تسوية بيت لحم فيما ذهبت إليه بالحكم بعدم قبول الدعوى لعدم اختصاصها، حيث كان موضوع الدعوى منع معارضة بحقوق وحصص مشاعيه، حيث أن ذلك يشكل اختصاص نوعي لمحاكم الصلح. راجع: نقض مدني فلسطيني رقم 294/2012، بتاريخ 30/10/2014، </w:t>
      </w:r>
      <w:r>
        <w:rPr>
          <w:rFonts w:ascii="Simplified Arabic" w:hAnsi="Simplified Arabic" w:cs="Simplified Arabic" w:hint="cs"/>
          <w:color w:val="FF0000"/>
          <w:rtl/>
          <w:lang w:bidi="ar-JO"/>
        </w:rPr>
        <w:t>مجموعة المبادئ القانونية الصادرة عن المحكمة العليا الفلسطينية المنعقدة في    رام الله لعام 2014، ج7، المكتب الفني، 2015-2016، ص711 وما بعدها.</w:t>
      </w:r>
    </w:p>
  </w:footnote>
  <w:footnote w:id="33">
    <w:p w:rsidR="009B259F" w:rsidRPr="00266CB1" w:rsidRDefault="009B259F" w:rsidP="002152F3">
      <w:pPr>
        <w:pStyle w:val="FootnoteText"/>
        <w:jc w:val="both"/>
      </w:pPr>
      <w:r>
        <w:rPr>
          <w:rStyle w:val="FootnoteReference"/>
        </w:rPr>
        <w:footnoteRef/>
      </w:r>
      <w:r>
        <w:rPr>
          <w:rFonts w:ascii="Simplified Arabic" w:hAnsi="Simplified Arabic" w:cs="Simplified Arabic" w:hint="cs"/>
          <w:rtl/>
          <w:lang w:bidi="ar-JO"/>
        </w:rPr>
        <w:t>(القضاة، 2004</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Pr>
          <w:rFonts w:ascii="Simplified Arabic" w:hAnsi="Simplified Arabic" w:cs="Simplified Arabic" w:hint="cs"/>
          <w:rtl/>
          <w:lang w:bidi="ar-JO"/>
        </w:rPr>
        <w:t>162؛</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اللوزي، 2007، ص291؛</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المغربي، 2005</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98</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34">
    <w:p w:rsidR="009B259F" w:rsidRPr="00D8558C" w:rsidRDefault="009B259F" w:rsidP="002152F3">
      <w:pPr>
        <w:pStyle w:val="FootnoteText"/>
        <w:jc w:val="both"/>
      </w:pPr>
      <w:r>
        <w:rPr>
          <w:rStyle w:val="FootnoteReference"/>
        </w:rPr>
        <w:footnoteRef/>
      </w:r>
      <w:r>
        <w:rPr>
          <w:rFonts w:ascii="Simplified Arabic" w:hAnsi="Simplified Arabic" w:cs="Simplified Arabic" w:hint="cs"/>
          <w:rtl/>
          <w:lang w:bidi="ar-JO"/>
        </w:rPr>
        <w:t>(التكروري</w:t>
      </w:r>
      <w:r w:rsidRPr="00FE5167">
        <w:rPr>
          <w:rFonts w:ascii="Simplified Arabic" w:hAnsi="Simplified Arabic" w:cs="Simplified Arabic"/>
          <w:rtl/>
          <w:lang w:bidi="ar-JO"/>
        </w:rPr>
        <w:t>،</w:t>
      </w:r>
      <w:r>
        <w:rPr>
          <w:rFonts w:ascii="Simplified Arabic" w:hAnsi="Simplified Arabic" w:cs="Simplified Arabic" w:hint="cs"/>
          <w:rtl/>
          <w:lang w:bidi="ar-JO"/>
        </w:rPr>
        <w:t xml:space="preserve"> ج1، 2013،</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ص502؛</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شوشاري، 2010</w:t>
      </w:r>
      <w:r w:rsidRPr="00FE5167">
        <w:rPr>
          <w:rFonts w:ascii="Simplified Arabic" w:hAnsi="Simplified Arabic" w:cs="Simplified Arabic" w:hint="cs"/>
          <w:rtl/>
          <w:lang w:bidi="ar-JO"/>
        </w:rPr>
        <w:t>، ص</w:t>
      </w:r>
      <w:r>
        <w:rPr>
          <w:rFonts w:ascii="Simplified Arabic" w:hAnsi="Simplified Arabic" w:cs="Simplified Arabic"/>
          <w:rtl/>
          <w:lang w:bidi="ar-JO"/>
        </w:rPr>
        <w:t>138</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زاد،</w:t>
      </w:r>
      <w:r>
        <w:rPr>
          <w:rFonts w:ascii="Simplified Arabic" w:hAnsi="Simplified Arabic" w:cs="Simplified Arabic"/>
          <w:rtl/>
          <w:lang w:bidi="ar-JO"/>
        </w:rPr>
        <w:t xml:space="preserve"> </w:t>
      </w:r>
      <w:r>
        <w:rPr>
          <w:rFonts w:ascii="Simplified Arabic" w:hAnsi="Simplified Arabic" w:cs="Simplified Arabic" w:hint="cs"/>
          <w:rtl/>
          <w:lang w:bidi="ar-JO"/>
        </w:rPr>
        <w:t>بدون تاريخ نشر</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51</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35">
    <w:p w:rsidR="009B259F" w:rsidRPr="00D8558C" w:rsidRDefault="009B259F" w:rsidP="002152F3">
      <w:pPr>
        <w:pStyle w:val="FootnoteText"/>
        <w:jc w:val="both"/>
      </w:pPr>
      <w:r>
        <w:rPr>
          <w:rStyle w:val="FootnoteReference"/>
        </w:rPr>
        <w:footnoteRef/>
      </w:r>
      <w:r>
        <w:rPr>
          <w:rFonts w:ascii="Simplified Arabic" w:hAnsi="Simplified Arabic" w:cs="Simplified Arabic" w:hint="cs"/>
          <w:rtl/>
          <w:lang w:bidi="ar-JO"/>
        </w:rPr>
        <w:t>(</w:t>
      </w:r>
      <w:proofErr w:type="spellStart"/>
      <w:r>
        <w:rPr>
          <w:rFonts w:ascii="Simplified Arabic" w:hAnsi="Simplified Arabic" w:cs="Simplified Arabic" w:hint="cs"/>
          <w:rtl/>
          <w:lang w:bidi="ar-JO"/>
        </w:rPr>
        <w:t>اللصاصمة</w:t>
      </w:r>
      <w:proofErr w:type="spellEnd"/>
      <w:r>
        <w:rPr>
          <w:rFonts w:ascii="Simplified Arabic" w:hAnsi="Simplified Arabic" w:cs="Simplified Arabic" w:hint="cs"/>
          <w:rtl/>
          <w:lang w:bidi="ar-JO"/>
        </w:rPr>
        <w:t>، 2013</w:t>
      </w:r>
      <w:r>
        <w:rPr>
          <w:rFonts w:ascii="Simplified Arabic" w:hAnsi="Simplified Arabic" w:cs="Simplified Arabic"/>
          <w:rtl/>
          <w:lang w:bidi="ar-JO"/>
        </w:rPr>
        <w:t>، ص247</w:t>
      </w:r>
      <w:r>
        <w:rPr>
          <w:rFonts w:ascii="Simplified Arabic" w:hAnsi="Simplified Arabic" w:cs="Simplified Arabic" w:hint="cs"/>
          <w:rtl/>
          <w:lang w:bidi="ar-JO"/>
        </w:rPr>
        <w:t>).</w:t>
      </w:r>
    </w:p>
  </w:footnote>
  <w:footnote w:id="36">
    <w:p w:rsidR="009B259F" w:rsidRDefault="009B259F" w:rsidP="002152F3">
      <w:pPr>
        <w:pStyle w:val="FootnoteText"/>
        <w:jc w:val="both"/>
        <w:rPr>
          <w:lang w:bidi="ar-JO"/>
        </w:rPr>
      </w:pPr>
      <w:r>
        <w:rPr>
          <w:rStyle w:val="FootnoteReference"/>
        </w:rPr>
        <w:footnoteRef/>
      </w:r>
      <w:r>
        <w:rPr>
          <w:rFonts w:ascii="Simplified Arabic" w:hAnsi="Simplified Arabic" w:cs="Simplified Arabic" w:hint="cs"/>
          <w:rtl/>
        </w:rPr>
        <w:t>(المغربي، 2005</w:t>
      </w:r>
      <w:r w:rsidRPr="00FE5167">
        <w:rPr>
          <w:rFonts w:ascii="Simplified Arabic" w:hAnsi="Simplified Arabic" w:cs="Simplified Arabic" w:hint="cs"/>
          <w:rtl/>
        </w:rPr>
        <w:t>، ص</w:t>
      </w:r>
      <w:r>
        <w:rPr>
          <w:rFonts w:ascii="Simplified Arabic" w:hAnsi="Simplified Arabic" w:cs="Simplified Arabic"/>
          <w:rtl/>
          <w:lang w:bidi="ar-JO"/>
        </w:rPr>
        <w:t>99</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اللوزي،</w:t>
      </w:r>
      <w:r>
        <w:rPr>
          <w:rFonts w:ascii="Simplified Arabic" w:hAnsi="Simplified Arabic" w:cs="Simplified Arabic"/>
          <w:rtl/>
          <w:lang w:bidi="ar-JO"/>
        </w:rPr>
        <w:t xml:space="preserve"> </w:t>
      </w:r>
      <w:r>
        <w:rPr>
          <w:rFonts w:ascii="Simplified Arabic" w:hAnsi="Simplified Arabic" w:cs="Simplified Arabic" w:hint="cs"/>
          <w:rtl/>
          <w:lang w:bidi="ar-JO"/>
        </w:rPr>
        <w:t>2007</w:t>
      </w:r>
      <w:r w:rsidRPr="00FE5167">
        <w:rPr>
          <w:rFonts w:ascii="Simplified Arabic" w:hAnsi="Simplified Arabic" w:cs="Simplified Arabic" w:hint="cs"/>
          <w:rtl/>
          <w:lang w:bidi="ar-JO"/>
        </w:rPr>
        <w:t>،</w:t>
      </w:r>
      <w:r>
        <w:rPr>
          <w:rFonts w:ascii="Simplified Arabic" w:hAnsi="Simplified Arabic" w:cs="Simplified Arabic"/>
          <w:rtl/>
          <w:lang w:bidi="ar-JO"/>
        </w:rPr>
        <w:t xml:space="preserve"> ص291</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التكروري، ج1، 2013</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Pr>
          <w:rFonts w:ascii="Simplified Arabic" w:hAnsi="Simplified Arabic" w:cs="Simplified Arabic" w:hint="cs"/>
          <w:rtl/>
          <w:lang w:bidi="ar-JO"/>
        </w:rPr>
        <w:t>502؛</w:t>
      </w:r>
      <w:r>
        <w:rPr>
          <w:rFonts w:ascii="Simplified Arabic" w:hAnsi="Simplified Arabic" w:cs="Simplified Arabic"/>
          <w:rtl/>
          <w:lang w:bidi="ar-JO"/>
        </w:rPr>
        <w:t xml:space="preserve"> </w:t>
      </w:r>
      <w:r>
        <w:rPr>
          <w:rFonts w:ascii="Simplified Arabic" w:hAnsi="Simplified Arabic" w:cs="Simplified Arabic" w:hint="cs"/>
          <w:rtl/>
          <w:lang w:bidi="ar-JO"/>
        </w:rPr>
        <w:t>عمر وآ</w:t>
      </w:r>
      <w:r w:rsidRPr="00FE5167">
        <w:rPr>
          <w:rFonts w:ascii="Simplified Arabic" w:hAnsi="Simplified Arabic" w:cs="Simplified Arabic" w:hint="cs"/>
          <w:rtl/>
          <w:lang w:bidi="ar-JO"/>
        </w:rPr>
        <w:t>خرون،</w:t>
      </w:r>
      <w:r>
        <w:rPr>
          <w:rFonts w:ascii="Simplified Arabic" w:hAnsi="Simplified Arabic" w:cs="Simplified Arabic" w:hint="cs"/>
          <w:rtl/>
          <w:lang w:bidi="ar-JO"/>
        </w:rPr>
        <w:t xml:space="preserve"> 2004</w:t>
      </w:r>
      <w:r w:rsidRPr="00FE5167">
        <w:rPr>
          <w:rFonts w:ascii="Simplified Arabic" w:hAnsi="Simplified Arabic" w:cs="Simplified Arabic" w:hint="cs"/>
          <w:rtl/>
          <w:lang w:bidi="ar-JO"/>
        </w:rPr>
        <w:t>، ص</w:t>
      </w:r>
      <w:r w:rsidRPr="00FE5167">
        <w:rPr>
          <w:rFonts w:ascii="Simplified Arabic" w:hAnsi="Simplified Arabic" w:cs="Simplified Arabic"/>
          <w:rtl/>
          <w:lang w:bidi="ar-JO"/>
        </w:rPr>
        <w:t xml:space="preserve"> 195</w:t>
      </w:r>
      <w:r>
        <w:rPr>
          <w:rFonts w:ascii="Simplified Arabic" w:hAnsi="Simplified Arabic" w:cs="Simplified Arabic" w:hint="cs"/>
          <w:rtl/>
          <w:lang w:bidi="ar-JO"/>
        </w:rPr>
        <w:t>).</w:t>
      </w:r>
    </w:p>
  </w:footnote>
  <w:footnote w:id="37">
    <w:p w:rsidR="009B259F" w:rsidRPr="0051622D" w:rsidRDefault="009B259F" w:rsidP="00FF09C4">
      <w:pPr>
        <w:pStyle w:val="FootnoteText"/>
        <w:jc w:val="both"/>
      </w:pPr>
      <w:r>
        <w:rPr>
          <w:rStyle w:val="FootnoteReference"/>
        </w:rPr>
        <w:footnoteRef/>
      </w:r>
      <w:r>
        <w:rPr>
          <w:rFonts w:hint="cs"/>
          <w:rtl/>
        </w:rPr>
        <w:t xml:space="preserve"> راجع: نقض مدني فلسطيني رقم 16/2007 بتاريخ 6/2/2008، حكم غير منشور؛ </w:t>
      </w:r>
      <w:r>
        <w:rPr>
          <w:rFonts w:hint="cs"/>
          <w:color w:val="FF0000"/>
          <w:rtl/>
        </w:rPr>
        <w:t xml:space="preserve">نقض مدني فلسطيني رقم 17/2007، </w:t>
      </w:r>
      <w:r w:rsidR="00EC7379">
        <w:rPr>
          <w:rFonts w:hint="cs"/>
          <w:color w:val="FF0000"/>
          <w:rtl/>
        </w:rPr>
        <w:t>ب تاريخ1</w:t>
      </w:r>
      <w:r w:rsidR="00EC7379">
        <w:rPr>
          <w:color w:val="FF0000"/>
          <w:rtl/>
        </w:rPr>
        <w:t>5</w:t>
      </w:r>
      <w:r>
        <w:rPr>
          <w:rFonts w:hint="cs"/>
          <w:color w:val="FF0000"/>
          <w:rtl/>
        </w:rPr>
        <w:t xml:space="preserve">/1/2008، سبق الإشارة إليه؛ </w:t>
      </w:r>
      <w:r>
        <w:rPr>
          <w:rFonts w:ascii="Simplified Arabic" w:hAnsi="Simplified Arabic" w:cs="Simplified Arabic" w:hint="cs"/>
          <w:rtl/>
          <w:lang w:bidi="ar-JO"/>
        </w:rPr>
        <w:t>(القضاة، 2004</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158</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38">
    <w:p w:rsidR="009B259F" w:rsidRPr="001B0B3D" w:rsidRDefault="009B259F" w:rsidP="00D52E81">
      <w:pPr>
        <w:pStyle w:val="FootnoteText"/>
        <w:jc w:val="both"/>
        <w:rPr>
          <w:rtl/>
        </w:rPr>
      </w:pPr>
      <w:r>
        <w:rPr>
          <w:rStyle w:val="FootnoteReference"/>
        </w:rPr>
        <w:footnoteRef/>
      </w:r>
      <w:r w:rsidRPr="00FE5167">
        <w:rPr>
          <w:rFonts w:ascii="Simplified Arabic" w:hAnsi="Simplified Arabic" w:cs="Simplified Arabic"/>
          <w:rtl/>
          <w:lang w:bidi="ar-JO"/>
        </w:rPr>
        <w:t xml:space="preserve">والصحيح انه اختصاص </w:t>
      </w:r>
      <w:r>
        <w:rPr>
          <w:rFonts w:ascii="Simplified Arabic" w:hAnsi="Simplified Arabic" w:cs="Simplified Arabic" w:hint="cs"/>
          <w:rtl/>
          <w:lang w:bidi="ar-JO"/>
        </w:rPr>
        <w:t>ولائي وظيفي</w:t>
      </w:r>
      <w:r w:rsidRPr="00FE5167">
        <w:rPr>
          <w:rFonts w:ascii="Simplified Arabic" w:hAnsi="Simplified Arabic" w:cs="Simplified Arabic"/>
          <w:rtl/>
          <w:lang w:bidi="ar-JO"/>
        </w:rPr>
        <w:t xml:space="preserve"> وليس نوعي لان المحاكم الدينية لا تتبع جهة القضاء </w:t>
      </w:r>
      <w:r w:rsidRPr="00FE5167">
        <w:rPr>
          <w:rFonts w:ascii="Simplified Arabic" w:hAnsi="Simplified Arabic" w:cs="Simplified Arabic" w:hint="cs"/>
          <w:rtl/>
          <w:lang w:bidi="ar-JO"/>
        </w:rPr>
        <w:t>النظامي،</w:t>
      </w:r>
      <w:r w:rsidRPr="00FE5167">
        <w:rPr>
          <w:rFonts w:ascii="Simplified Arabic" w:hAnsi="Simplified Arabic" w:cs="Simplified Arabic"/>
          <w:rtl/>
          <w:lang w:bidi="ar-JO"/>
        </w:rPr>
        <w:t xml:space="preserve"> فالمحاكم الدينية تتبع جهة القضاء </w:t>
      </w:r>
      <w:r w:rsidRPr="00FE5167">
        <w:rPr>
          <w:rFonts w:ascii="Simplified Arabic" w:hAnsi="Simplified Arabic" w:cs="Simplified Arabic" w:hint="cs"/>
          <w:rtl/>
          <w:lang w:bidi="ar-JO"/>
        </w:rPr>
        <w:t>الديني،</w:t>
      </w:r>
      <w:r w:rsidRPr="00FE5167">
        <w:rPr>
          <w:rFonts w:ascii="Simplified Arabic" w:hAnsi="Simplified Arabic" w:cs="Simplified Arabic"/>
          <w:rtl/>
          <w:lang w:bidi="ar-JO"/>
        </w:rPr>
        <w:t xml:space="preserve"> بينما المحاكم العادية تتبع جهة القضاء </w:t>
      </w:r>
      <w:r w:rsidRPr="00FE5167">
        <w:rPr>
          <w:rFonts w:ascii="Simplified Arabic" w:hAnsi="Simplified Arabic" w:cs="Simplified Arabic" w:hint="cs"/>
          <w:rtl/>
          <w:lang w:bidi="ar-JO"/>
        </w:rPr>
        <w:t>النظامي.</w:t>
      </w:r>
    </w:p>
  </w:footnote>
  <w:footnote w:id="39">
    <w:p w:rsidR="009B259F" w:rsidRPr="00654A10" w:rsidRDefault="009B259F" w:rsidP="00D52E81">
      <w:pPr>
        <w:pStyle w:val="FootnoteText"/>
        <w:jc w:val="both"/>
        <w:rPr>
          <w:rFonts w:ascii="Simplified Arabic" w:hAnsi="Simplified Arabic" w:cs="Simplified Arabic"/>
          <w:lang w:bidi="ar-JO"/>
        </w:rPr>
      </w:pPr>
      <w:r>
        <w:rPr>
          <w:rStyle w:val="FootnoteReference"/>
        </w:rPr>
        <w:footnoteRef/>
      </w:r>
      <w:r w:rsidRPr="00FE5167">
        <w:rPr>
          <w:rFonts w:ascii="Simplified Arabic" w:hAnsi="Simplified Arabic" w:cs="Simplified Arabic"/>
          <w:rtl/>
          <w:lang w:bidi="ar-JO"/>
        </w:rPr>
        <w:t>نقض مدني فلسطين</w:t>
      </w:r>
      <w:r>
        <w:rPr>
          <w:rFonts w:ascii="Simplified Arabic" w:hAnsi="Simplified Arabic" w:cs="Simplified Arabic" w:hint="cs"/>
          <w:rtl/>
          <w:lang w:bidi="ar-JO"/>
        </w:rPr>
        <w:t>ي</w:t>
      </w:r>
      <w:r w:rsidRPr="00FE5167">
        <w:rPr>
          <w:rFonts w:ascii="Simplified Arabic" w:hAnsi="Simplified Arabic" w:cs="Simplified Arabic"/>
          <w:rtl/>
          <w:lang w:bidi="ar-JO"/>
        </w:rPr>
        <w:t xml:space="preserve"> رقم 198/2008 لدى محكمة النقض المنعقدة في رام </w:t>
      </w:r>
      <w:r w:rsidRPr="00FE5167">
        <w:rPr>
          <w:rFonts w:ascii="Simplified Arabic" w:hAnsi="Simplified Arabic" w:cs="Simplified Arabic" w:hint="cs"/>
          <w:rtl/>
          <w:lang w:bidi="ar-JO"/>
        </w:rPr>
        <w:t>الله،</w:t>
      </w:r>
      <w:r w:rsidRPr="00FE5167">
        <w:rPr>
          <w:rFonts w:ascii="Simplified Arabic" w:hAnsi="Simplified Arabic" w:cs="Simplified Arabic"/>
          <w:rtl/>
          <w:lang w:bidi="ar-JO"/>
        </w:rPr>
        <w:t xml:space="preserve"> تاريخ </w:t>
      </w:r>
      <w:r w:rsidRPr="00FE5167">
        <w:rPr>
          <w:rFonts w:ascii="Simplified Arabic" w:hAnsi="Simplified Arabic" w:cs="Simplified Arabic" w:hint="cs"/>
          <w:rtl/>
          <w:lang w:bidi="ar-JO"/>
        </w:rPr>
        <w:t>الجلسة 11</w:t>
      </w:r>
      <w:r w:rsidRPr="00FE5167">
        <w:rPr>
          <w:rFonts w:ascii="Simplified Arabic" w:hAnsi="Simplified Arabic" w:cs="Simplified Arabic"/>
          <w:rtl/>
          <w:lang w:bidi="ar-JO"/>
        </w:rPr>
        <w:t xml:space="preserve">/6/2009 </w:t>
      </w:r>
      <w:r w:rsidRPr="00FE5167">
        <w:rPr>
          <w:rFonts w:ascii="Simplified Arabic" w:hAnsi="Simplified Arabic" w:cs="Simplified Arabic" w:hint="cs"/>
          <w:rtl/>
          <w:lang w:bidi="ar-JO"/>
        </w:rPr>
        <w:t>(</w:t>
      </w:r>
      <w:r>
        <w:rPr>
          <w:rFonts w:ascii="Simplified Arabic" w:hAnsi="Simplified Arabic" w:cs="Simplified Arabic" w:hint="cs"/>
          <w:rtl/>
          <w:lang w:bidi="ar-JO"/>
        </w:rPr>
        <w:t>منشور على موقع المقتفي</w:t>
      </w:r>
      <w:r w:rsidRPr="00FE5167">
        <w:rPr>
          <w:rFonts w:ascii="Simplified Arabic" w:hAnsi="Simplified Arabic" w:cs="Simplified Arabic" w:hint="cs"/>
          <w:rtl/>
          <w:lang w:bidi="ar-JO"/>
        </w:rPr>
        <w:t>)</w:t>
      </w:r>
      <w:r>
        <w:rPr>
          <w:rFonts w:ascii="Simplified Arabic" w:hAnsi="Simplified Arabic" w:cs="Simplified Arabic" w:hint="cs"/>
          <w:color w:val="FF0000"/>
          <w:rtl/>
          <w:lang w:bidi="ar-JO"/>
        </w:rPr>
        <w:t xml:space="preserve">؛ نقض مدني فلسطيني رقم 494/2012، لدى محكمة النقض الفلسطينية المنعقدة في رام </w:t>
      </w:r>
      <w:r w:rsidR="00CE210F">
        <w:rPr>
          <w:rFonts w:ascii="Simplified Arabic" w:hAnsi="Simplified Arabic" w:cs="Simplified Arabic" w:hint="cs"/>
          <w:color w:val="FF0000"/>
          <w:rtl/>
          <w:lang w:bidi="ar-JO"/>
        </w:rPr>
        <w:t>الله بتاريخ</w:t>
      </w:r>
      <w:r>
        <w:rPr>
          <w:rFonts w:ascii="Simplified Arabic" w:hAnsi="Simplified Arabic" w:cs="Simplified Arabic" w:hint="cs"/>
          <w:color w:val="FF0000"/>
          <w:rtl/>
          <w:lang w:bidi="ar-JO"/>
        </w:rPr>
        <w:t xml:space="preserve"> 30/10/2014، مجموعة المبادئ القانونية الصادرة عن محكمة النقض الفلسطينية في القضايا الحقوقية للعام 2014، ج7، المكتب الفني، 2015-2016، ص711 وما بعدها؛ وفي نفس الاتجاه راجع: محكمة النقض الفلسطينية، طلب مدني، رقم 8/2007،بتاريخ 28/4/2007،</w:t>
      </w:r>
      <w:r>
        <w:rPr>
          <w:rFonts w:ascii="Simplified Arabic" w:hAnsi="Simplified Arabic" w:cs="Simplified Arabic" w:hint="cs"/>
          <w:rtl/>
          <w:lang w:bidi="ar-JO"/>
        </w:rPr>
        <w:t xml:space="preserve"> </w:t>
      </w:r>
      <w:r>
        <w:rPr>
          <w:rFonts w:ascii="Simplified Arabic" w:hAnsi="Simplified Arabic" w:cs="Simplified Arabic" w:hint="cs"/>
          <w:color w:val="FF0000"/>
          <w:rtl/>
          <w:lang w:bidi="ar-JO"/>
        </w:rPr>
        <w:t>مجموعة المبادئ القانونية الصادرة عن محكمة النقض الفلسطينية في القضايا الحقوقية للسنوات 2007،2008،2009، ج4 (أ)، المكتب الفني، ص68 وما بعدها</w:t>
      </w:r>
      <w:r w:rsidRPr="00FE5167">
        <w:rPr>
          <w:rFonts w:ascii="Simplified Arabic" w:hAnsi="Simplified Arabic" w:cs="Simplified Arabic" w:hint="cs"/>
          <w:rtl/>
          <w:lang w:bidi="ar-JO"/>
        </w:rPr>
        <w:t>.</w:t>
      </w:r>
    </w:p>
  </w:footnote>
  <w:footnote w:id="40">
    <w:p w:rsidR="009B259F" w:rsidRDefault="009B259F" w:rsidP="00FF09C4">
      <w:pPr>
        <w:pStyle w:val="FootnoteText"/>
        <w:jc w:val="both"/>
        <w:rPr>
          <w:lang w:bidi="ar-JO"/>
        </w:rPr>
      </w:pPr>
      <w:r>
        <w:rPr>
          <w:rStyle w:val="FootnoteReference"/>
        </w:rPr>
        <w:footnoteRef/>
      </w:r>
      <w:r>
        <w:rPr>
          <w:rFonts w:ascii="Simplified Arabic" w:hAnsi="Simplified Arabic" w:cs="Simplified Arabic" w:hint="cs"/>
          <w:rtl/>
          <w:lang w:bidi="ar-JO"/>
        </w:rPr>
        <w:t>(القضاة، 2004</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159</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41">
    <w:p w:rsidR="009B259F" w:rsidRDefault="009B259F" w:rsidP="00D52E81">
      <w:pPr>
        <w:pStyle w:val="FootnoteText"/>
        <w:jc w:val="both"/>
      </w:pPr>
      <w:r>
        <w:rPr>
          <w:rStyle w:val="FootnoteReference"/>
        </w:rPr>
        <w:footnoteRef/>
      </w:r>
      <w:r>
        <w:rPr>
          <w:rFonts w:hint="cs"/>
          <w:rtl/>
        </w:rPr>
        <w:t xml:space="preserve"> وتطبيقا لذلك؛ قضت محكمة النقض الفلسطينية بأن "الاختصاص القيمي من النظام العام تثيره المحكمة من تلقاء نفسها في أي مرحلة من مراحل الدعوى..."نقض مدني فلسطيني رقم 35/2010 بتاريخ 9/12/2010، حكم غير منشور. وأكدت في حكم آخر بأن الاختصاص النوعي لمحاكم الاستئناف يتعلق بالنظام العام ويترتب على مخالفته بطلان الحكم" نقض مدني فلسطيني رقم 8/2007 بتاريخ 27/3/2008، غير منشور. وفي نفس الإطار راجع: نقض مدني فلسطيني رقم 289/2009 بتاريخ 22/12/2009 غير منشور؛ نقض مدني فلسطيني رقم 187/2008 بتاريخ 6/1/2009 غير منشور؛ نقض مدني فلسطيني رقم 453/2009 بتاريخ 9/11/2010، غير منشور؛ طعن عليا فلسطيني بصفتها محكمة نقض بغزة رقم7/2002 بتاريخ 25/12/2002، غير منشور.</w:t>
      </w:r>
    </w:p>
  </w:footnote>
  <w:footnote w:id="42">
    <w:p w:rsidR="009B259F" w:rsidRPr="00D8754A" w:rsidRDefault="009B259F" w:rsidP="00FF09C4">
      <w:pPr>
        <w:pStyle w:val="FootnoteText"/>
        <w:jc w:val="both"/>
        <w:rPr>
          <w:rFonts w:ascii="Simplified Arabic" w:hAnsi="Simplified Arabic" w:cs="Simplified Arabic"/>
          <w:lang w:bidi="ar-JO"/>
        </w:rPr>
      </w:pPr>
      <w:r>
        <w:rPr>
          <w:rStyle w:val="FootnoteReference"/>
        </w:rPr>
        <w:footnoteRef/>
      </w:r>
      <w:r w:rsidRPr="00FE5167">
        <w:rPr>
          <w:rFonts w:ascii="Simplified Arabic" w:hAnsi="Simplified Arabic" w:cs="Simplified Arabic"/>
          <w:rtl/>
          <w:lang w:bidi="ar-JO"/>
        </w:rPr>
        <w:t xml:space="preserve">تمييز حقوق </w:t>
      </w:r>
      <w:r>
        <w:rPr>
          <w:rFonts w:ascii="Simplified Arabic" w:hAnsi="Simplified Arabic" w:cs="Simplified Arabic" w:hint="cs"/>
          <w:rtl/>
          <w:lang w:bidi="ar-JO"/>
        </w:rPr>
        <w:t>أردني</w:t>
      </w:r>
      <w:r w:rsidRPr="00FE5167">
        <w:rPr>
          <w:rFonts w:ascii="Simplified Arabic" w:hAnsi="Simplified Arabic" w:cs="Simplified Arabic"/>
          <w:rtl/>
          <w:lang w:bidi="ar-JO"/>
        </w:rPr>
        <w:t xml:space="preserve"> رقم 37</w:t>
      </w:r>
      <w:r w:rsidRPr="00FE5167">
        <w:rPr>
          <w:rFonts w:ascii="Simplified Arabic" w:hAnsi="Simplified Arabic" w:cs="Simplified Arabic" w:hint="cs"/>
          <w:rtl/>
          <w:lang w:bidi="ar-JO"/>
        </w:rPr>
        <w:t>/ 76</w:t>
      </w:r>
      <w:r w:rsidRPr="00FE5167">
        <w:rPr>
          <w:rFonts w:ascii="Simplified Arabic" w:hAnsi="Simplified Arabic" w:cs="Simplified Arabic"/>
          <w:rtl/>
          <w:lang w:bidi="ar-JO"/>
        </w:rPr>
        <w:t xml:space="preserve"> مجلة نقابة </w:t>
      </w:r>
      <w:r w:rsidR="00CE210F" w:rsidRPr="00FE5167">
        <w:rPr>
          <w:rFonts w:ascii="Simplified Arabic" w:hAnsi="Simplified Arabic" w:cs="Simplified Arabic" w:hint="cs"/>
          <w:rtl/>
          <w:lang w:bidi="ar-JO"/>
        </w:rPr>
        <w:t>المحاميين عمان</w:t>
      </w:r>
      <w:r w:rsidRPr="00FE5167">
        <w:rPr>
          <w:rFonts w:ascii="Simplified Arabic" w:hAnsi="Simplified Arabic" w:cs="Simplified Arabic" w:hint="cs"/>
          <w:rtl/>
          <w:lang w:bidi="ar-JO"/>
        </w:rPr>
        <w:t>، ص</w:t>
      </w:r>
      <w:r>
        <w:rPr>
          <w:rFonts w:ascii="Simplified Arabic" w:hAnsi="Simplified Arabic" w:cs="Simplified Arabic" w:hint="cs"/>
          <w:rtl/>
          <w:lang w:bidi="ar-JO"/>
        </w:rPr>
        <w:t>1096، مشار إليه عند (القضاة، 2004، ص109).</w:t>
      </w:r>
    </w:p>
  </w:footnote>
  <w:footnote w:id="43">
    <w:p w:rsidR="009B259F" w:rsidRDefault="009B259F" w:rsidP="00D52E81">
      <w:pPr>
        <w:pStyle w:val="FootnoteText"/>
        <w:jc w:val="both"/>
      </w:pPr>
      <w:r>
        <w:rPr>
          <w:rStyle w:val="FootnoteReference"/>
        </w:rPr>
        <w:footnoteRef/>
      </w:r>
      <w:r>
        <w:rPr>
          <w:rFonts w:hint="cs"/>
          <w:rtl/>
        </w:rPr>
        <w:t xml:space="preserve"> وتأييد</w:t>
      </w:r>
      <w:r>
        <w:rPr>
          <w:rFonts w:hint="eastAsia"/>
          <w:rtl/>
        </w:rPr>
        <w:t>ا</w:t>
      </w:r>
      <w:r>
        <w:rPr>
          <w:rFonts w:hint="cs"/>
          <w:rtl/>
        </w:rPr>
        <w:t xml:space="preserve"> لذلك؛ قضت محكمة النقض الفلسطينية في أحد أحكامها بأن "القواعد المتعلقة بتحديد جهة الاختصاص بنظر الطعون تختلف في طبيعتها وماهيتها عن قواعد الاختصاص الأخرى على اختلاف أنواعها وتتجاوز مصلحة الخصوم وعلى المحكمة أن تتصدى لها من تلقاء ذاتها..." نقض مدني فلسطيني رقم 19/2007 ب تاريخ</w:t>
      </w:r>
      <w:r>
        <w:rPr>
          <w:rtl/>
        </w:rPr>
        <w:t>2</w:t>
      </w:r>
      <w:r>
        <w:rPr>
          <w:rFonts w:hint="cs"/>
          <w:rtl/>
        </w:rPr>
        <w:t>/9/2008 غير منشور؛ راجع كذلك في نفس الإطار: نقض مدني فلسطيني رقم 24/2007 بتاريخ 10/7/2008، غير منشور؛ نقض مدني فلسطيني رقم 30/2007 بتاريخ 7/2/2008 غير منشور؛ نقض مدني فلسطيني رقم 1/2007 بتاريخ 14/7/2008 غير منشور</w:t>
      </w:r>
      <w:r>
        <w:rPr>
          <w:rFonts w:hint="cs"/>
          <w:color w:val="FF0000"/>
          <w:rtl/>
        </w:rPr>
        <w:t>؛ نقض مدني فلسطيني رقم 198/2008 بتاريخ 11/6/2009، مجموعة المبادئ القانونية الصادرة عن محكمة النقض الفلسطينية في القضايا الحقوقية للسنوات 2007-2008-2009،ج4 (ج) المكتب الفني ، 2011، ص55 وما بعدها</w:t>
      </w:r>
      <w:r>
        <w:rPr>
          <w:rFonts w:hint="cs"/>
          <w:rtl/>
        </w:rPr>
        <w:t xml:space="preserve">. </w:t>
      </w:r>
    </w:p>
  </w:footnote>
  <w:footnote w:id="44">
    <w:p w:rsidR="009B259F" w:rsidRPr="00263B71" w:rsidRDefault="009B259F" w:rsidP="00FF09C4">
      <w:pPr>
        <w:pStyle w:val="FootnoteText"/>
        <w:jc w:val="both"/>
      </w:pPr>
      <w:r>
        <w:rPr>
          <w:rStyle w:val="FootnoteReference"/>
        </w:rPr>
        <w:footnoteRef/>
      </w:r>
      <w:r>
        <w:rPr>
          <w:rFonts w:ascii="Simplified Arabic" w:hAnsi="Simplified Arabic" w:cs="Simplified Arabic" w:hint="cs"/>
          <w:rtl/>
          <w:lang w:bidi="ar-JO"/>
        </w:rPr>
        <w:t>(القضاة، 2004، ص159؛</w:t>
      </w:r>
      <w:r w:rsidRPr="00FE5167">
        <w:rPr>
          <w:rFonts w:ascii="Simplified Arabic" w:hAnsi="Simplified Arabic" w:cs="Simplified Arabic"/>
          <w:rtl/>
          <w:lang w:bidi="ar-JO"/>
        </w:rPr>
        <w:t xml:space="preserve"> د/ التكروري</w:t>
      </w:r>
      <w:r>
        <w:rPr>
          <w:rFonts w:ascii="Simplified Arabic" w:hAnsi="Simplified Arabic" w:cs="Simplified Arabic" w:hint="cs"/>
          <w:rtl/>
          <w:lang w:bidi="ar-JO"/>
        </w:rPr>
        <w:t>، ج1،</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2013</w:t>
      </w:r>
      <w:r w:rsidRPr="00FE5167">
        <w:rPr>
          <w:rFonts w:ascii="Simplified Arabic" w:hAnsi="Simplified Arabic" w:cs="Simplified Arabic" w:hint="cs"/>
          <w:rtl/>
          <w:lang w:bidi="ar-JO"/>
        </w:rPr>
        <w:t>، ص</w:t>
      </w:r>
      <w:r>
        <w:rPr>
          <w:rFonts w:ascii="Simplified Arabic" w:hAnsi="Simplified Arabic" w:cs="Simplified Arabic"/>
          <w:rtl/>
          <w:lang w:bidi="ar-JO"/>
        </w:rPr>
        <w:t>297</w:t>
      </w:r>
      <w:r>
        <w:rPr>
          <w:rFonts w:ascii="Simplified Arabic" w:hAnsi="Simplified Arabic" w:cs="Simplified Arabic" w:hint="cs"/>
          <w:rtl/>
          <w:lang w:bidi="ar-JO"/>
        </w:rPr>
        <w:t>).</w:t>
      </w:r>
    </w:p>
  </w:footnote>
  <w:footnote w:id="45">
    <w:p w:rsidR="009B259F" w:rsidRPr="009730C2" w:rsidRDefault="009B259F" w:rsidP="00FF09C4">
      <w:pPr>
        <w:pStyle w:val="FootnoteText"/>
        <w:jc w:val="both"/>
        <w:rPr>
          <w:rtl/>
        </w:rPr>
      </w:pPr>
      <w:r>
        <w:rPr>
          <w:rStyle w:val="FootnoteReference"/>
        </w:rPr>
        <w:footnoteRef/>
      </w:r>
      <w:r w:rsidR="00EC7379">
        <w:rPr>
          <w:rFonts w:ascii="Simplified Arabic" w:hAnsi="Simplified Arabic" w:cs="Simplified Arabic" w:hint="cs"/>
          <w:rtl/>
          <w:lang w:bidi="ar-JO"/>
        </w:rPr>
        <w:t>(شوشاري</w:t>
      </w:r>
      <w:r>
        <w:rPr>
          <w:rFonts w:ascii="Simplified Arabic" w:hAnsi="Simplified Arabic" w:cs="Simplified Arabic" w:hint="cs"/>
          <w:rtl/>
          <w:lang w:bidi="ar-JO"/>
        </w:rPr>
        <w:t>، 2010، ص 139).</w:t>
      </w:r>
    </w:p>
  </w:footnote>
  <w:footnote w:id="46">
    <w:p w:rsidR="009B259F" w:rsidRPr="00302BCB" w:rsidRDefault="009B259F" w:rsidP="00FF09C4">
      <w:pPr>
        <w:pStyle w:val="FootnoteText"/>
        <w:jc w:val="both"/>
      </w:pPr>
      <w:r>
        <w:rPr>
          <w:rStyle w:val="FootnoteReference"/>
        </w:rPr>
        <w:footnoteRef/>
      </w:r>
      <w:r>
        <w:rPr>
          <w:rFonts w:ascii="Simplified Arabic" w:hAnsi="Simplified Arabic" w:cs="Simplified Arabic" w:hint="cs"/>
          <w:rtl/>
          <w:lang w:bidi="ar-JO"/>
        </w:rPr>
        <w:t>(القضاة، 2004</w:t>
      </w:r>
      <w:r w:rsidRPr="00FE5167">
        <w:rPr>
          <w:rFonts w:ascii="Simplified Arabic" w:hAnsi="Simplified Arabic" w:cs="Simplified Arabic"/>
          <w:rtl/>
          <w:lang w:bidi="ar-JO"/>
        </w:rPr>
        <w:t>، ص</w:t>
      </w:r>
      <w:r>
        <w:rPr>
          <w:rFonts w:ascii="Simplified Arabic" w:hAnsi="Simplified Arabic" w:cs="Simplified Arabic" w:hint="cs"/>
          <w:rtl/>
          <w:lang w:bidi="ar-JO"/>
        </w:rPr>
        <w:t>273؛ شوشاري، 2010، ص 139).</w:t>
      </w:r>
    </w:p>
  </w:footnote>
  <w:footnote w:id="47">
    <w:p w:rsidR="009B259F" w:rsidRDefault="009B259F" w:rsidP="00D52E81">
      <w:pPr>
        <w:pStyle w:val="FootnoteText"/>
        <w:jc w:val="both"/>
        <w:rPr>
          <w:rFonts w:ascii="Simplified Arabic" w:hAnsi="Simplified Arabic" w:cs="Simplified Arabic"/>
          <w:rtl/>
          <w:lang w:bidi="ar-JO"/>
        </w:rPr>
      </w:pPr>
      <w:r>
        <w:rPr>
          <w:rStyle w:val="FootnoteReference"/>
        </w:rPr>
        <w:footnoteRef/>
      </w:r>
      <w:r>
        <w:rPr>
          <w:rFonts w:ascii="Simplified Arabic" w:hAnsi="Simplified Arabic" w:cs="Simplified Arabic"/>
          <w:rtl/>
          <w:lang w:bidi="ar-JO"/>
        </w:rPr>
        <w:t xml:space="preserve">تنص المادة 43/1 من قانون </w:t>
      </w:r>
      <w:r>
        <w:rPr>
          <w:rFonts w:ascii="Simplified Arabic" w:hAnsi="Simplified Arabic" w:cs="Simplified Arabic" w:hint="cs"/>
          <w:rtl/>
          <w:lang w:bidi="ar-JO"/>
        </w:rPr>
        <w:t>أ</w:t>
      </w:r>
      <w:r w:rsidRPr="00FE5167">
        <w:rPr>
          <w:rFonts w:ascii="Simplified Arabic" w:hAnsi="Simplified Arabic" w:cs="Simplified Arabic"/>
          <w:rtl/>
          <w:lang w:bidi="ar-JO"/>
        </w:rPr>
        <w:t>صول المحاكمات المدنية التجارية على أنه " يجوز للأطراف الاتفاق على ا</w:t>
      </w:r>
      <w:r>
        <w:rPr>
          <w:rFonts w:ascii="Simplified Arabic" w:hAnsi="Simplified Arabic" w:cs="Simplified Arabic" w:hint="cs"/>
          <w:rtl/>
          <w:lang w:bidi="ar-JO"/>
        </w:rPr>
        <w:t>لا</w:t>
      </w:r>
      <w:r w:rsidRPr="00FE5167">
        <w:rPr>
          <w:rFonts w:ascii="Simplified Arabic" w:hAnsi="Simplified Arabic" w:cs="Simplified Arabic"/>
          <w:rtl/>
          <w:lang w:bidi="ar-JO"/>
        </w:rPr>
        <w:t xml:space="preserve">ختصاص محكمة </w:t>
      </w:r>
    </w:p>
    <w:p w:rsidR="009B259F" w:rsidRPr="00F02D8F" w:rsidRDefault="009B259F" w:rsidP="00D52E81">
      <w:pPr>
        <w:pStyle w:val="FootnoteText"/>
        <w:jc w:val="both"/>
      </w:pPr>
      <w:r w:rsidRPr="00FE5167">
        <w:rPr>
          <w:rFonts w:ascii="Simplified Arabic" w:hAnsi="Simplified Arabic" w:cs="Simplified Arabic"/>
          <w:rtl/>
          <w:lang w:bidi="ar-JO"/>
        </w:rPr>
        <w:t xml:space="preserve">معينة على خلاف المنصوص عليها في المادة (12) من هذا القانون وفي هذه الحالة يكون اختصاص لهذه المحكمة. " </w:t>
      </w:r>
    </w:p>
  </w:footnote>
  <w:footnote w:id="48">
    <w:p w:rsidR="009B259F" w:rsidRPr="00032124" w:rsidRDefault="009B259F" w:rsidP="0088677E">
      <w:pPr>
        <w:pStyle w:val="FootnoteText"/>
        <w:jc w:val="both"/>
        <w:rPr>
          <w:color w:val="FF0000"/>
        </w:rPr>
      </w:pPr>
      <w:r>
        <w:rPr>
          <w:rStyle w:val="FootnoteReference"/>
        </w:rPr>
        <w:footnoteRef/>
      </w:r>
      <w:r>
        <w:rPr>
          <w:rtl/>
        </w:rPr>
        <w:t xml:space="preserve"> </w:t>
      </w:r>
      <w:r>
        <w:rPr>
          <w:rFonts w:hint="cs"/>
          <w:color w:val="FF0000"/>
          <w:rtl/>
        </w:rPr>
        <w:t xml:space="preserve">حيث رفضت محكمة النقض الفلسطينية الطعن في حكم محكمة بداية نابلس بصفتها الاستئنافية، والتي بدورها ردت الاستئناف موضوعا، حيث كان الطعن في حكم الدرجة الأولى متعلق بعدم الاختصاص المحلي، وقد جاء في قرارها "ولما كان الاختصاص المحلي لا يتعلق بالنظام العام ويجب على المدعى عليه أن يدفع بعدم اختصاص المحكمة المحلي قبل إبداء أي طلب أو دفاع في الدعوى... ولما كان وكيل الطاعنين حضر جلسة...لدى محكمة صلح نابلس، والتمس امهاله لتقديم مذكرة لحصر بينته والوقائع ولم يدفع بعدم اختصاص المحكمة، فإن هذا السبب يغدو غير وارد ونقرر رده" نقض مدني فلسطيني رقم 156/2006، بتاريخ 4/7/2007، مجموعة المبادئ القانونية الصادرة عن محكمة النقض الفلسطينية في القضايا الحقوقية، ج4، المكتب الفني، 2011، ص135 وما بعدها؛ راجع كذلك في نفس الاطار: نقض مدني فلسطيني رقم 13/2007، بتاريخ9/3/2008، مجموعة المبادئ القانونية الصادرة عن محكمة النقض الفلسطينية في القضايا الحقوقية، ج4، المكتب الفني، 2011، ص255 وما بعدها.   </w:t>
      </w:r>
    </w:p>
  </w:footnote>
  <w:footnote w:id="49">
    <w:p w:rsidR="009B259F" w:rsidRPr="00F77519" w:rsidRDefault="009B259F" w:rsidP="0088677E">
      <w:pPr>
        <w:pStyle w:val="FootnoteText"/>
        <w:jc w:val="both"/>
        <w:rPr>
          <w:color w:val="FF0000"/>
        </w:rPr>
      </w:pPr>
      <w:r>
        <w:rPr>
          <w:rStyle w:val="FootnoteReference"/>
        </w:rPr>
        <w:footnoteRef/>
      </w:r>
      <w:r>
        <w:rPr>
          <w:rtl/>
        </w:rPr>
        <w:t xml:space="preserve"> </w:t>
      </w:r>
      <w:r>
        <w:rPr>
          <w:rFonts w:hint="cs"/>
          <w:color w:val="FF0000"/>
          <w:rtl/>
        </w:rPr>
        <w:t xml:space="preserve">حيث قضت محكمة النقض الفلسطينية بأنه "لما كانت قواعد الاختصاص المحلي كقاعدة عامة إنما وضعت رعاية لمصالح المتقاضين ولا علاقة لها بالنظام العام، لذلك يجب على من له مصلحة أن يدفع بعدم اختصاص المحكمة قبل الدخول في أساس الدعوى" نقض مدني فلسطيني رقم 13/2007، بتاريخ 9/3/2008، مجموعة المبادئ القانونية الصادرة عن محكمة النقض الفلسطينية في القضايا </w:t>
      </w:r>
      <w:r w:rsidR="00CE210F">
        <w:rPr>
          <w:rFonts w:hint="cs"/>
          <w:color w:val="FF0000"/>
          <w:rtl/>
        </w:rPr>
        <w:t>الحقوقية،</w:t>
      </w:r>
      <w:r>
        <w:rPr>
          <w:rFonts w:hint="cs"/>
          <w:color w:val="FF0000"/>
          <w:rtl/>
        </w:rPr>
        <w:t xml:space="preserve"> ج4، المكتب الفني، 2011، ص255 وما بعدها. </w:t>
      </w:r>
    </w:p>
  </w:footnote>
  <w:footnote w:id="50">
    <w:p w:rsidR="009B259F" w:rsidRDefault="009B259F" w:rsidP="00FF09C4">
      <w:pPr>
        <w:pStyle w:val="FootnoteText"/>
        <w:jc w:val="both"/>
        <w:rPr>
          <w:rtl/>
        </w:rPr>
      </w:pPr>
      <w:r>
        <w:rPr>
          <w:rStyle w:val="FootnoteReference"/>
        </w:rPr>
        <w:footnoteRef/>
      </w:r>
      <w:r>
        <w:rPr>
          <w:rFonts w:ascii="Simplified Arabic" w:hAnsi="Simplified Arabic" w:cs="Simplified Arabic" w:hint="cs"/>
          <w:rtl/>
          <w:lang w:bidi="ar-JO"/>
        </w:rPr>
        <w:t>(التكروري، ج1، 2013</w:t>
      </w:r>
      <w:r w:rsidRPr="00FE5167">
        <w:rPr>
          <w:rFonts w:ascii="Simplified Arabic" w:hAnsi="Simplified Arabic" w:cs="Simplified Arabic" w:hint="cs"/>
          <w:rtl/>
          <w:lang w:bidi="ar-JO"/>
        </w:rPr>
        <w:t>،</w:t>
      </w:r>
      <w:r>
        <w:rPr>
          <w:rFonts w:ascii="Simplified Arabic" w:hAnsi="Simplified Arabic" w:cs="Simplified Arabic"/>
          <w:rtl/>
          <w:lang w:bidi="ar-JO"/>
        </w:rPr>
        <w:t xml:space="preserve"> ص496-497</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صاوي، 2009، ص324؛</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شوشاري، 2010</w:t>
      </w:r>
      <w:r w:rsidRPr="00FE5167">
        <w:rPr>
          <w:rFonts w:ascii="Simplified Arabic" w:hAnsi="Simplified Arabic" w:cs="Simplified Arabic" w:hint="cs"/>
          <w:rtl/>
          <w:lang w:bidi="ar-JO"/>
        </w:rPr>
        <w:t>، ص</w:t>
      </w:r>
      <w:r w:rsidRPr="00FE5167">
        <w:rPr>
          <w:rFonts w:ascii="Simplified Arabic" w:hAnsi="Simplified Arabic" w:cs="Simplified Arabic"/>
          <w:rtl/>
          <w:lang w:bidi="ar-JO"/>
        </w:rPr>
        <w:t>140</w:t>
      </w:r>
      <w:r>
        <w:rPr>
          <w:rFonts w:ascii="Simplified Arabic" w:hAnsi="Simplified Arabic" w:cs="Simplified Arabic" w:hint="cs"/>
          <w:rtl/>
          <w:lang w:bidi="ar-JO"/>
        </w:rPr>
        <w:t>).</w:t>
      </w:r>
    </w:p>
  </w:footnote>
  <w:footnote w:id="51">
    <w:p w:rsidR="009B259F" w:rsidRDefault="009B259F" w:rsidP="00D52E81">
      <w:pPr>
        <w:pStyle w:val="FootnoteText"/>
        <w:jc w:val="both"/>
        <w:rPr>
          <w:lang w:bidi="ar-JO"/>
        </w:rPr>
      </w:pPr>
      <w:r>
        <w:rPr>
          <w:rStyle w:val="FootnoteReference"/>
        </w:rPr>
        <w:footnoteRef/>
      </w:r>
      <w:r w:rsidRPr="00FE5167">
        <w:rPr>
          <w:rFonts w:ascii="Simplified Arabic" w:hAnsi="Simplified Arabic" w:cs="Simplified Arabic"/>
          <w:rtl/>
          <w:lang w:bidi="ar-JO"/>
        </w:rPr>
        <w:t>تنص المادة 91/1 من قانون الأصول الساري على انه " الدفع بعدم الاختصاص المحلي أو</w:t>
      </w:r>
      <w:r>
        <w:rPr>
          <w:rFonts w:ascii="Simplified Arabic" w:hAnsi="Simplified Arabic" w:cs="Simplified Arabic"/>
          <w:rtl/>
          <w:lang w:bidi="ar-JO"/>
        </w:rPr>
        <w:t xml:space="preserve"> الدفع بإحالة الدعوى إلى محكمة </w:t>
      </w:r>
      <w:r>
        <w:rPr>
          <w:rFonts w:ascii="Simplified Arabic" w:hAnsi="Simplified Arabic" w:cs="Simplified Arabic" w:hint="cs"/>
          <w:rtl/>
          <w:lang w:bidi="ar-JO"/>
        </w:rPr>
        <w:t>أ</w:t>
      </w:r>
      <w:r w:rsidRPr="00FE5167">
        <w:rPr>
          <w:rFonts w:ascii="Simplified Arabic" w:hAnsi="Simplified Arabic" w:cs="Simplified Arabic"/>
          <w:rtl/>
          <w:lang w:bidi="ar-JO"/>
        </w:rPr>
        <w:t xml:space="preserve">خرى لقيام ذات النزاع أمامها أو للارتباط والدفع بالبطلان وسائر الدفوع المتعلقة بالإجراءات يجب ابداؤها معا قبل إبداء أي طلب أو دفاع في الدعوى أو دفع بعدم القبول وإلا سقط الحق </w:t>
      </w:r>
      <w:r>
        <w:rPr>
          <w:rFonts w:ascii="Simplified Arabic" w:hAnsi="Simplified Arabic" w:cs="Simplified Arabic" w:hint="cs"/>
          <w:rtl/>
          <w:lang w:bidi="ar-JO"/>
        </w:rPr>
        <w:t>فيما</w:t>
      </w:r>
      <w:r w:rsidRPr="00FE5167">
        <w:rPr>
          <w:rFonts w:ascii="Simplified Arabic" w:hAnsi="Simplified Arabic" w:cs="Simplified Arabic"/>
          <w:rtl/>
          <w:lang w:bidi="ar-JO"/>
        </w:rPr>
        <w:t xml:space="preserve"> لم يبد </w:t>
      </w:r>
      <w:r w:rsidRPr="00FE5167">
        <w:rPr>
          <w:rFonts w:ascii="Simplified Arabic" w:hAnsi="Simplified Arabic" w:cs="Simplified Arabic" w:hint="cs"/>
          <w:rtl/>
          <w:lang w:bidi="ar-JO"/>
        </w:rPr>
        <w:t>منها.</w:t>
      </w:r>
      <w:r w:rsidRPr="00FE5167">
        <w:rPr>
          <w:rFonts w:ascii="Simplified Arabic" w:hAnsi="Simplified Arabic" w:cs="Simplified Arabic"/>
          <w:rtl/>
          <w:lang w:bidi="ar-JO"/>
        </w:rPr>
        <w:t>"</w:t>
      </w:r>
    </w:p>
  </w:footnote>
  <w:footnote w:id="52">
    <w:p w:rsidR="009B259F" w:rsidRDefault="009B259F" w:rsidP="00D52E81">
      <w:pPr>
        <w:pStyle w:val="FootnoteText"/>
        <w:jc w:val="both"/>
        <w:rPr>
          <w:lang w:bidi="ar-JO"/>
        </w:rPr>
      </w:pPr>
      <w:r w:rsidRPr="00911121">
        <w:rPr>
          <w:rStyle w:val="FootnoteReference"/>
        </w:rPr>
        <w:footnoteRef/>
      </w:r>
      <w:r w:rsidRPr="00911121">
        <w:rPr>
          <w:rFonts w:ascii="Simplified Arabic" w:hAnsi="Simplified Arabic" w:cs="Simplified Arabic"/>
          <w:rtl/>
          <w:lang w:bidi="ar-JO"/>
        </w:rPr>
        <w:t>وتتابع المحكم</w:t>
      </w:r>
      <w:r w:rsidRPr="00911121">
        <w:rPr>
          <w:rFonts w:ascii="Simplified Arabic" w:hAnsi="Simplified Arabic" w:cs="Simplified Arabic" w:hint="cs"/>
          <w:rtl/>
          <w:lang w:bidi="ar-JO"/>
        </w:rPr>
        <w:t>ة</w:t>
      </w:r>
      <w:r w:rsidRPr="00911121">
        <w:rPr>
          <w:rFonts w:ascii="Simplified Arabic" w:hAnsi="Simplified Arabic" w:cs="Simplified Arabic"/>
          <w:rtl/>
          <w:lang w:bidi="ar-JO"/>
        </w:rPr>
        <w:t xml:space="preserve"> " ولما كان المحكوم عليه في أول ظهور له أمام دائرة التنفيذ قد عرض تسوية، وطلب إحالة الملف ثانياً، فإنه يكون قد </w:t>
      </w:r>
      <w:r>
        <w:rPr>
          <w:rFonts w:ascii="Simplified Arabic" w:hAnsi="Simplified Arabic" w:cs="Simplified Arabic" w:hint="cs"/>
          <w:rtl/>
          <w:lang w:bidi="ar-JO"/>
        </w:rPr>
        <w:t>ارتضى</w:t>
      </w:r>
      <w:r w:rsidRPr="00911121">
        <w:rPr>
          <w:rFonts w:ascii="Simplified Arabic" w:hAnsi="Simplified Arabic" w:cs="Simplified Arabic"/>
          <w:rtl/>
          <w:lang w:bidi="ar-JO"/>
        </w:rPr>
        <w:t xml:space="preserve"> باختصاص دائرة تنفيذ قلقيلية في موالاة السير في الملف كونها صاحبة </w:t>
      </w:r>
      <w:r>
        <w:rPr>
          <w:rFonts w:ascii="Simplified Arabic" w:hAnsi="Simplified Arabic" w:cs="Simplified Arabic" w:hint="cs"/>
          <w:rtl/>
          <w:lang w:bidi="ar-JO"/>
        </w:rPr>
        <w:t>الاختصاص</w:t>
      </w:r>
      <w:r w:rsidRPr="00911121">
        <w:rPr>
          <w:rFonts w:ascii="Simplified Arabic" w:hAnsi="Simplified Arabic" w:cs="Simplified Arabic"/>
          <w:rtl/>
          <w:lang w:bidi="ar-JO"/>
        </w:rPr>
        <w:t xml:space="preserve">" استئناف تنفيذ رام </w:t>
      </w:r>
      <w:r w:rsidRPr="00911121">
        <w:rPr>
          <w:rFonts w:ascii="Simplified Arabic" w:hAnsi="Simplified Arabic" w:cs="Simplified Arabic" w:hint="cs"/>
          <w:rtl/>
          <w:lang w:bidi="ar-JO"/>
        </w:rPr>
        <w:t>الله،</w:t>
      </w:r>
      <w:r w:rsidRPr="00911121">
        <w:rPr>
          <w:rFonts w:ascii="Simplified Arabic" w:hAnsi="Simplified Arabic" w:cs="Simplified Arabic"/>
          <w:rtl/>
          <w:lang w:bidi="ar-JO"/>
        </w:rPr>
        <w:t xml:space="preserve"> رقم 347/2011 لدى محكمة استئناف رام الله المنعقدة بتاريخ 23/3/2011 منشور على موقع </w:t>
      </w:r>
      <w:r w:rsidRPr="00911121">
        <w:rPr>
          <w:rFonts w:ascii="Simplified Arabic" w:hAnsi="Simplified Arabic" w:cs="Simplified Arabic" w:hint="cs"/>
          <w:rtl/>
          <w:lang w:bidi="ar-JO"/>
        </w:rPr>
        <w:t>المقتفي</w:t>
      </w:r>
      <w:r w:rsidRPr="00911121">
        <w:rPr>
          <w:rFonts w:ascii="Simplified Arabic" w:hAnsi="Simplified Arabic" w:cs="Simplified Arabic"/>
          <w:rtl/>
          <w:lang w:bidi="ar-JO"/>
        </w:rPr>
        <w:t>.</w:t>
      </w:r>
    </w:p>
  </w:footnote>
  <w:footnote w:id="53">
    <w:p w:rsidR="009B259F" w:rsidRPr="00DA1BD0" w:rsidRDefault="009B259F" w:rsidP="00FF09C4">
      <w:pPr>
        <w:pStyle w:val="FootnoteText"/>
        <w:jc w:val="both"/>
      </w:pPr>
      <w:r>
        <w:rPr>
          <w:rStyle w:val="FootnoteReference"/>
        </w:rPr>
        <w:footnoteRef/>
      </w:r>
      <w:r>
        <w:rPr>
          <w:rFonts w:ascii="Simplified Arabic" w:hAnsi="Simplified Arabic" w:cs="Simplified Arabic" w:hint="cs"/>
          <w:rtl/>
          <w:lang w:bidi="ar-JO"/>
        </w:rPr>
        <w:t>(شوشاري، 2010</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ص139</w:t>
      </w:r>
      <w:r>
        <w:rPr>
          <w:rFonts w:ascii="Simplified Arabic" w:hAnsi="Simplified Arabic" w:cs="Simplified Arabic" w:hint="cs"/>
          <w:rtl/>
          <w:lang w:bidi="ar-JO"/>
        </w:rPr>
        <w:t>).</w:t>
      </w:r>
    </w:p>
  </w:footnote>
  <w:footnote w:id="54">
    <w:p w:rsidR="009B259F" w:rsidRPr="00DA1BD0" w:rsidRDefault="009B259F" w:rsidP="00FF09C4">
      <w:pPr>
        <w:pStyle w:val="FootnoteText"/>
        <w:jc w:val="both"/>
      </w:pPr>
      <w:r>
        <w:rPr>
          <w:rStyle w:val="FootnoteReference"/>
        </w:rPr>
        <w:footnoteRef/>
      </w:r>
      <w:r w:rsidR="00CE210F">
        <w:rPr>
          <w:rFonts w:ascii="Simplified Arabic" w:hAnsi="Simplified Arabic" w:cs="Simplified Arabic" w:hint="cs"/>
          <w:rtl/>
          <w:lang w:bidi="ar-JO"/>
        </w:rPr>
        <w:t>(</w:t>
      </w:r>
      <w:r w:rsidR="00CE210F" w:rsidRPr="00FE5167">
        <w:rPr>
          <w:rFonts w:ascii="Simplified Arabic" w:hAnsi="Simplified Arabic" w:cs="Simplified Arabic" w:hint="cs"/>
          <w:rtl/>
          <w:lang w:bidi="ar-JO"/>
        </w:rPr>
        <w:t>التكروري</w:t>
      </w:r>
      <w:r>
        <w:rPr>
          <w:rFonts w:ascii="Simplified Arabic" w:hAnsi="Simplified Arabic" w:cs="Simplified Arabic" w:hint="cs"/>
          <w:rtl/>
          <w:lang w:bidi="ar-JO"/>
        </w:rPr>
        <w:t>، ج1، 2013، ص509؛</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صاوي، 2009</w:t>
      </w:r>
      <w:r w:rsidRPr="00FE5167">
        <w:rPr>
          <w:rFonts w:ascii="Simplified Arabic" w:hAnsi="Simplified Arabic" w:cs="Simplified Arabic" w:hint="cs"/>
          <w:rtl/>
          <w:lang w:bidi="ar-JO"/>
        </w:rPr>
        <w:t>، ص</w:t>
      </w:r>
      <w:r w:rsidRPr="00FE5167">
        <w:rPr>
          <w:rFonts w:ascii="Simplified Arabic" w:hAnsi="Simplified Arabic" w:cs="Simplified Arabic"/>
          <w:rtl/>
          <w:lang w:bidi="ar-JO"/>
        </w:rPr>
        <w:t>339</w:t>
      </w:r>
      <w:r>
        <w:rPr>
          <w:rFonts w:ascii="Simplified Arabic" w:hAnsi="Simplified Arabic" w:cs="Simplified Arabic" w:hint="cs"/>
          <w:rtl/>
          <w:lang w:bidi="ar-JO"/>
        </w:rPr>
        <w:t>).</w:t>
      </w:r>
    </w:p>
  </w:footnote>
  <w:footnote w:id="55">
    <w:p w:rsidR="009B259F" w:rsidRPr="00DA1BD0" w:rsidRDefault="009B259F" w:rsidP="00D52E81">
      <w:pPr>
        <w:pStyle w:val="FootnoteText"/>
        <w:jc w:val="both"/>
      </w:pPr>
      <w:r>
        <w:rPr>
          <w:rStyle w:val="FootnoteReference"/>
        </w:rPr>
        <w:footnoteRef/>
      </w:r>
      <w:r w:rsidRPr="00FE5167">
        <w:rPr>
          <w:rFonts w:ascii="Simplified Arabic" w:hAnsi="Simplified Arabic" w:cs="Simplified Arabic"/>
          <w:rtl/>
          <w:lang w:bidi="ar-JO"/>
        </w:rPr>
        <w:t xml:space="preserve">والتي تنص على أنه " إذا اتفق الخصوم على </w:t>
      </w:r>
      <w:r w:rsidR="00CE210F">
        <w:rPr>
          <w:rFonts w:ascii="Simplified Arabic" w:hAnsi="Simplified Arabic" w:cs="Simplified Arabic" w:hint="cs"/>
          <w:rtl/>
          <w:lang w:bidi="ar-JO"/>
        </w:rPr>
        <w:t xml:space="preserve">التقاضي </w:t>
      </w:r>
      <w:r w:rsidR="00CE210F" w:rsidRPr="00FE5167">
        <w:rPr>
          <w:rFonts w:ascii="Simplified Arabic" w:hAnsi="Simplified Arabic" w:cs="Simplified Arabic" w:hint="cs"/>
          <w:rtl/>
          <w:lang w:bidi="ar-JO"/>
        </w:rPr>
        <w:t>أما</w:t>
      </w:r>
      <w:r w:rsidR="00CE210F" w:rsidRPr="00FE5167">
        <w:rPr>
          <w:rFonts w:ascii="Simplified Arabic" w:hAnsi="Simplified Arabic" w:cs="Simplified Arabic" w:hint="eastAsia"/>
          <w:rtl/>
          <w:lang w:bidi="ar-JO"/>
        </w:rPr>
        <w:t>م</w:t>
      </w:r>
      <w:r w:rsidRPr="00FE5167">
        <w:rPr>
          <w:rFonts w:ascii="Simplified Arabic" w:hAnsi="Simplified Arabic" w:cs="Simplified Arabic"/>
          <w:rtl/>
          <w:lang w:bidi="ar-JO"/>
        </w:rPr>
        <w:t xml:space="preserve"> محكمة غير المحكمة التي </w:t>
      </w:r>
      <w:r w:rsidRPr="00FE5167">
        <w:rPr>
          <w:rFonts w:ascii="Simplified Arabic" w:hAnsi="Simplified Arabic" w:cs="Simplified Arabic" w:hint="cs"/>
          <w:rtl/>
          <w:lang w:bidi="ar-JO"/>
        </w:rPr>
        <w:t>تنظر الدعوى</w:t>
      </w:r>
      <w:r w:rsidRPr="00FE5167">
        <w:rPr>
          <w:rFonts w:ascii="Simplified Arabic" w:hAnsi="Simplified Arabic" w:cs="Simplified Arabic"/>
          <w:rtl/>
          <w:lang w:bidi="ar-JO"/>
        </w:rPr>
        <w:t xml:space="preserve"> جاز للمحكمة أن </w:t>
      </w:r>
      <w:r>
        <w:rPr>
          <w:rFonts w:ascii="Simplified Arabic" w:hAnsi="Simplified Arabic" w:cs="Simplified Arabic" w:hint="cs"/>
          <w:rtl/>
          <w:lang w:bidi="ar-JO"/>
        </w:rPr>
        <w:t>تأمر</w:t>
      </w:r>
      <w:r w:rsidRPr="00FE5167">
        <w:rPr>
          <w:rFonts w:ascii="Simplified Arabic" w:hAnsi="Simplified Arabic" w:cs="Simplified Arabic"/>
          <w:rtl/>
          <w:lang w:bidi="ar-JO"/>
        </w:rPr>
        <w:t xml:space="preserve"> بإحالة الدعوى إلى المحكمة التي </w:t>
      </w:r>
      <w:r>
        <w:rPr>
          <w:rFonts w:ascii="Simplified Arabic" w:hAnsi="Simplified Arabic" w:cs="Simplified Arabic" w:hint="cs"/>
          <w:rtl/>
          <w:lang w:bidi="ar-JO"/>
        </w:rPr>
        <w:t>اتفقوا</w:t>
      </w:r>
      <w:r w:rsidRPr="00FE5167">
        <w:rPr>
          <w:rFonts w:ascii="Simplified Arabic" w:hAnsi="Simplified Arabic" w:cs="Simplified Arabic" w:hint="cs"/>
          <w:rtl/>
          <w:lang w:bidi="ar-JO"/>
        </w:rPr>
        <w:t xml:space="preserve"> عليه</w:t>
      </w:r>
      <w:r w:rsidRPr="00FE5167">
        <w:rPr>
          <w:rFonts w:ascii="Simplified Arabic" w:hAnsi="Simplified Arabic" w:cs="Simplified Arabic" w:hint="eastAsia"/>
          <w:rtl/>
          <w:lang w:bidi="ar-JO"/>
        </w:rPr>
        <w:t>ا</w:t>
      </w:r>
      <w:r w:rsidRPr="00FE5167">
        <w:rPr>
          <w:rFonts w:ascii="Simplified Arabic" w:hAnsi="Simplified Arabic" w:cs="Simplified Arabic"/>
          <w:rtl/>
          <w:lang w:bidi="ar-JO"/>
        </w:rPr>
        <w:t xml:space="preserve"> ما لم نص القانون على خلاف ذلك ".</w:t>
      </w:r>
    </w:p>
  </w:footnote>
  <w:footnote w:id="56">
    <w:p w:rsidR="009B259F" w:rsidRPr="0023792E" w:rsidRDefault="009B259F" w:rsidP="008B3BBF">
      <w:pPr>
        <w:pStyle w:val="FootnoteText"/>
        <w:jc w:val="both"/>
      </w:pPr>
      <w:r>
        <w:rPr>
          <w:rStyle w:val="FootnoteReference"/>
        </w:rPr>
        <w:footnoteRef/>
      </w:r>
      <w:r w:rsidRPr="00FE5167">
        <w:rPr>
          <w:rFonts w:ascii="Simplified Arabic" w:hAnsi="Simplified Arabic" w:cs="Simplified Arabic"/>
          <w:rtl/>
          <w:lang w:bidi="ar-JO"/>
        </w:rPr>
        <w:t xml:space="preserve">راجع في هذا </w:t>
      </w:r>
      <w:r w:rsidRPr="00FE5167">
        <w:rPr>
          <w:rFonts w:ascii="Simplified Arabic" w:hAnsi="Simplified Arabic" w:cs="Simplified Arabic" w:hint="cs"/>
          <w:rtl/>
          <w:lang w:bidi="ar-JO"/>
        </w:rPr>
        <w:t>المجال:</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w:t>
      </w:r>
      <w:r w:rsidRPr="00FE5167">
        <w:rPr>
          <w:rFonts w:ascii="Simplified Arabic" w:hAnsi="Simplified Arabic" w:cs="Simplified Arabic"/>
          <w:rtl/>
          <w:lang w:bidi="ar-JO"/>
        </w:rPr>
        <w:t>المصري</w:t>
      </w:r>
      <w:r>
        <w:rPr>
          <w:rFonts w:ascii="Simplified Arabic" w:hAnsi="Simplified Arabic" w:cs="Simplified Arabic" w:hint="cs"/>
          <w:rtl/>
          <w:lang w:bidi="ar-JO"/>
        </w:rPr>
        <w:t xml:space="preserve">، </w:t>
      </w:r>
      <w:r w:rsidRPr="00FE5167">
        <w:rPr>
          <w:rFonts w:ascii="Simplified Arabic" w:hAnsi="Simplified Arabic" w:cs="Simplified Arabic" w:hint="cs"/>
          <w:rtl/>
          <w:lang w:bidi="ar-JO"/>
        </w:rPr>
        <w:t xml:space="preserve">2003، </w:t>
      </w:r>
      <w:r w:rsidRPr="00FE5167">
        <w:rPr>
          <w:rFonts w:ascii="Simplified Arabic" w:hAnsi="Simplified Arabic" w:cs="Simplified Arabic" w:hint="eastAsia"/>
          <w:rtl/>
          <w:lang w:bidi="ar-JO"/>
        </w:rPr>
        <w:t>ص</w:t>
      </w:r>
      <w:r>
        <w:rPr>
          <w:rFonts w:ascii="Simplified Arabic" w:hAnsi="Simplified Arabic" w:cs="Simplified Arabic"/>
          <w:rtl/>
          <w:lang w:bidi="ar-JO"/>
        </w:rPr>
        <w:t>235 وما بعد</w:t>
      </w:r>
      <w:r w:rsidRPr="00FE5167">
        <w:rPr>
          <w:rFonts w:ascii="Simplified Arabic" w:hAnsi="Simplified Arabic" w:cs="Simplified Arabic"/>
          <w:rtl/>
          <w:lang w:bidi="ar-JO"/>
        </w:rPr>
        <w:t>ها</w:t>
      </w:r>
      <w:r>
        <w:rPr>
          <w:rFonts w:ascii="Simplified Arabic" w:hAnsi="Simplified Arabic" w:cs="Simplified Arabic" w:hint="cs"/>
          <w:rtl/>
          <w:lang w:bidi="ar-JO"/>
        </w:rPr>
        <w:t>؛ التكروري، ج1، 2013</w:t>
      </w:r>
      <w:r w:rsidRPr="00FE5167">
        <w:rPr>
          <w:rFonts w:ascii="Simplified Arabic" w:hAnsi="Simplified Arabic" w:cs="Simplified Arabic" w:hint="cs"/>
          <w:rtl/>
          <w:lang w:bidi="ar-JO"/>
        </w:rPr>
        <w:t>، ص</w:t>
      </w:r>
      <w:r w:rsidRPr="00FE5167">
        <w:rPr>
          <w:rFonts w:ascii="Simplified Arabic" w:hAnsi="Simplified Arabic" w:cs="Simplified Arabic"/>
          <w:rtl/>
          <w:lang w:bidi="ar-JO"/>
        </w:rPr>
        <w:t>495 وما بعدها</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الخوري، 1987</w:t>
      </w:r>
      <w:r w:rsidRPr="00FE5167">
        <w:rPr>
          <w:rFonts w:ascii="Simplified Arabic" w:hAnsi="Simplified Arabic" w:cs="Simplified Arabic" w:hint="cs"/>
          <w:rtl/>
          <w:lang w:bidi="ar-JO"/>
        </w:rPr>
        <w:t>،</w:t>
      </w:r>
      <w:r w:rsidRPr="00FE5167">
        <w:rPr>
          <w:rFonts w:ascii="Simplified Arabic" w:hAnsi="Simplified Arabic" w:cs="Simplified Arabic"/>
          <w:rtl/>
          <w:lang w:bidi="ar-JO"/>
        </w:rPr>
        <w:t xml:space="preserve"> ص</w:t>
      </w:r>
      <w:r w:rsidRPr="00FE5167">
        <w:rPr>
          <w:rFonts w:ascii="Simplified Arabic" w:hAnsi="Simplified Arabic" w:cs="Simplified Arabic" w:hint="cs"/>
          <w:rtl/>
          <w:lang w:bidi="ar-JO"/>
        </w:rPr>
        <w:t>304</w:t>
      </w:r>
      <w:r>
        <w:rPr>
          <w:rFonts w:ascii="Simplified Arabic" w:hAnsi="Simplified Arabic" w:cs="Simplified Arabic" w:hint="cs"/>
          <w:rtl/>
          <w:lang w:bidi="ar-JO"/>
        </w:rPr>
        <w:t xml:space="preserve"> </w:t>
      </w:r>
      <w:r w:rsidRPr="00FE5167">
        <w:rPr>
          <w:rFonts w:ascii="Simplified Arabic" w:hAnsi="Simplified Arabic" w:cs="Simplified Arabic"/>
          <w:rtl/>
          <w:lang w:bidi="ar-JO"/>
        </w:rPr>
        <w:t>وما بعدها</w:t>
      </w:r>
      <w:r>
        <w:rPr>
          <w:rFonts w:ascii="Simplified Arabic" w:hAnsi="Simplified Arabic" w:cs="Simplified Arabic" w:hint="cs"/>
          <w:rtl/>
          <w:lang w:bidi="ar-JO"/>
        </w:rPr>
        <w:t>؛</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 xml:space="preserve">عمر </w:t>
      </w:r>
      <w:r w:rsidRPr="00FE5167">
        <w:rPr>
          <w:rFonts w:ascii="Simplified Arabic" w:hAnsi="Simplified Arabic" w:cs="Simplified Arabic" w:hint="cs"/>
          <w:rtl/>
          <w:lang w:bidi="ar-JO"/>
        </w:rPr>
        <w:t>وآخرون،</w:t>
      </w:r>
      <w:r w:rsidRPr="00FE5167">
        <w:rPr>
          <w:rFonts w:ascii="Simplified Arabic" w:hAnsi="Simplified Arabic" w:cs="Simplified Arabic"/>
          <w:rtl/>
          <w:lang w:bidi="ar-JO"/>
        </w:rPr>
        <w:t xml:space="preserve"> </w:t>
      </w:r>
      <w:r>
        <w:rPr>
          <w:rFonts w:ascii="Simplified Arabic" w:hAnsi="Simplified Arabic" w:cs="Simplified Arabic" w:hint="cs"/>
          <w:rtl/>
          <w:lang w:bidi="ar-JO"/>
        </w:rPr>
        <w:t>2004</w:t>
      </w:r>
      <w:r w:rsidRPr="00FE5167">
        <w:rPr>
          <w:rFonts w:ascii="Simplified Arabic" w:hAnsi="Simplified Arabic" w:cs="Simplified Arabic" w:hint="cs"/>
          <w:rtl/>
          <w:lang w:bidi="ar-JO"/>
        </w:rPr>
        <w:t xml:space="preserve">، </w:t>
      </w:r>
      <w:r w:rsidRPr="00FE5167">
        <w:rPr>
          <w:rFonts w:ascii="Simplified Arabic" w:hAnsi="Simplified Arabic" w:cs="Simplified Arabic" w:hint="eastAsia"/>
          <w:rtl/>
          <w:lang w:bidi="ar-JO"/>
        </w:rPr>
        <w:t>ص</w:t>
      </w:r>
      <w:r w:rsidRPr="00FE5167">
        <w:rPr>
          <w:rFonts w:ascii="Simplified Arabic" w:hAnsi="Simplified Arabic" w:cs="Simplified Arabic"/>
          <w:rtl/>
          <w:lang w:bidi="ar-JO"/>
        </w:rPr>
        <w:t xml:space="preserve">302 وما </w:t>
      </w:r>
      <w:r w:rsidRPr="00FE5167">
        <w:rPr>
          <w:rFonts w:ascii="Simplified Arabic" w:hAnsi="Simplified Arabic" w:cs="Simplified Arabic" w:hint="cs"/>
          <w:rtl/>
          <w:lang w:bidi="ar-JO"/>
        </w:rPr>
        <w:t>بعدها</w:t>
      </w:r>
      <w:r>
        <w:rPr>
          <w:rFonts w:ascii="Simplified Arabic" w:hAnsi="Simplified Arabic" w:cs="Simplified Arabic" w:hint="cs"/>
          <w:rtl/>
          <w:lang w:bidi="ar-JO"/>
        </w:rPr>
        <w:t>)</w:t>
      </w:r>
      <w:r w:rsidRPr="00FE5167">
        <w:rPr>
          <w:rFonts w:ascii="Simplified Arabic" w:hAnsi="Simplified Arabic" w:cs="Simplified Arabic" w:hint="cs"/>
          <w:rtl/>
          <w:lang w:bidi="ar-JO"/>
        </w:rPr>
        <w:t>.</w:t>
      </w:r>
    </w:p>
  </w:footnote>
  <w:footnote w:id="57">
    <w:p w:rsidR="009B259F" w:rsidRPr="00D92E00" w:rsidRDefault="009B259F" w:rsidP="00D52E81">
      <w:pPr>
        <w:pStyle w:val="FootnoteText"/>
        <w:jc w:val="both"/>
      </w:pPr>
      <w:r>
        <w:rPr>
          <w:rStyle w:val="FootnoteReference"/>
        </w:rPr>
        <w:footnoteRef/>
      </w:r>
      <w:r>
        <w:rPr>
          <w:rFonts w:ascii="Simplified Arabic" w:hAnsi="Simplified Arabic" w:cs="Simplified Arabic"/>
          <w:rtl/>
          <w:lang w:bidi="ar-JO"/>
        </w:rPr>
        <w:t xml:space="preserve">يجدر الذكر </w:t>
      </w:r>
      <w:r>
        <w:rPr>
          <w:rFonts w:ascii="Simplified Arabic" w:hAnsi="Simplified Arabic" w:cs="Simplified Arabic" w:hint="cs"/>
          <w:rtl/>
          <w:lang w:bidi="ar-JO"/>
        </w:rPr>
        <w:t>أ</w:t>
      </w:r>
      <w:r w:rsidRPr="00FE5167">
        <w:rPr>
          <w:rFonts w:ascii="Simplified Arabic" w:hAnsi="Simplified Arabic" w:cs="Simplified Arabic"/>
          <w:rtl/>
          <w:lang w:bidi="ar-JO"/>
        </w:rPr>
        <w:t xml:space="preserve">ن هذا التقسيم هو تقسيم فقهي ولم يتعرض له المشرع الفلسطيني في قانون أصول المحاكمات </w:t>
      </w:r>
      <w:r w:rsidRPr="00FE5167">
        <w:rPr>
          <w:rFonts w:ascii="Simplified Arabic" w:hAnsi="Simplified Arabic" w:cs="Simplified Arabic" w:hint="cs"/>
          <w:rtl/>
          <w:lang w:bidi="ar-JO"/>
        </w:rPr>
        <w:t>الساري،</w:t>
      </w:r>
      <w:r w:rsidRPr="00FE5167">
        <w:rPr>
          <w:rFonts w:ascii="Simplified Arabic" w:hAnsi="Simplified Arabic" w:cs="Simplified Arabic"/>
          <w:rtl/>
          <w:lang w:bidi="ar-JO"/>
        </w:rPr>
        <w:t xml:space="preserve"> حيث أنه </w:t>
      </w:r>
      <w:r>
        <w:rPr>
          <w:rFonts w:ascii="Simplified Arabic" w:hAnsi="Simplified Arabic" w:cs="Simplified Arabic" w:hint="cs"/>
          <w:rtl/>
          <w:lang w:bidi="ar-JO"/>
        </w:rPr>
        <w:t>تناول</w:t>
      </w:r>
      <w:r w:rsidRPr="00FE5167">
        <w:rPr>
          <w:rFonts w:ascii="Simplified Arabic" w:hAnsi="Simplified Arabic" w:cs="Simplified Arabic"/>
          <w:rtl/>
          <w:lang w:bidi="ar-JO"/>
        </w:rPr>
        <w:t xml:space="preserve"> الدفوع بشكل عام بدون تقسيمها أو </w:t>
      </w:r>
      <w:r w:rsidRPr="00FE5167">
        <w:rPr>
          <w:rFonts w:ascii="Simplified Arabic" w:hAnsi="Simplified Arabic" w:cs="Simplified Arabic" w:hint="cs"/>
          <w:rtl/>
          <w:lang w:bidi="ar-JO"/>
        </w:rPr>
        <w:t>تسميتها،</w:t>
      </w:r>
      <w:r>
        <w:rPr>
          <w:rFonts w:ascii="Simplified Arabic" w:hAnsi="Simplified Arabic" w:cs="Simplified Arabic"/>
          <w:rtl/>
          <w:lang w:bidi="ar-JO"/>
        </w:rPr>
        <w:t xml:space="preserve"> حيث تناولها في الفصل ال</w:t>
      </w:r>
      <w:r>
        <w:rPr>
          <w:rFonts w:ascii="Simplified Arabic" w:hAnsi="Simplified Arabic" w:cs="Simplified Arabic" w:hint="cs"/>
          <w:rtl/>
          <w:lang w:bidi="ar-JO"/>
        </w:rPr>
        <w:t>أ</w:t>
      </w:r>
      <w:r w:rsidRPr="00FE5167">
        <w:rPr>
          <w:rFonts w:ascii="Simplified Arabic" w:hAnsi="Simplified Arabic" w:cs="Simplified Arabic"/>
          <w:rtl/>
          <w:lang w:bidi="ar-JO"/>
        </w:rPr>
        <w:t xml:space="preserve">ول من الباب السادس من القانون السابق </w:t>
      </w:r>
      <w:r w:rsidRPr="00FE5167">
        <w:rPr>
          <w:rFonts w:ascii="Simplified Arabic" w:hAnsi="Simplified Arabic" w:cs="Simplified Arabic" w:hint="cs"/>
          <w:rtl/>
          <w:lang w:bidi="ar-JO"/>
        </w:rPr>
        <w:t>ذكره.</w:t>
      </w:r>
    </w:p>
  </w:footnote>
  <w:footnote w:id="58">
    <w:p w:rsidR="009B259F" w:rsidRPr="00FE5167" w:rsidRDefault="009B259F" w:rsidP="00D52E81">
      <w:pPr>
        <w:pStyle w:val="FootnoteText"/>
        <w:jc w:val="both"/>
        <w:rPr>
          <w:rFonts w:ascii="Simplified Arabic" w:hAnsi="Simplified Arabic" w:cs="Simplified Arabic"/>
          <w:lang w:bidi="ar-JO"/>
        </w:rPr>
      </w:pPr>
      <w:r>
        <w:rPr>
          <w:rStyle w:val="FootnoteReference"/>
        </w:rPr>
        <w:footnoteRef/>
      </w:r>
      <w:r w:rsidRPr="00FE5167">
        <w:rPr>
          <w:rFonts w:ascii="Simplified Arabic" w:hAnsi="Simplified Arabic" w:cs="Simplified Arabic"/>
          <w:rtl/>
          <w:lang w:bidi="ar-JO"/>
        </w:rPr>
        <w:t xml:space="preserve">حيث تناول المشرع الدفوع بشكل عام في المواد 89 وما بعدها من القانون </w:t>
      </w:r>
      <w:r w:rsidRPr="00FE5167">
        <w:rPr>
          <w:rFonts w:ascii="Simplified Arabic" w:hAnsi="Simplified Arabic" w:cs="Simplified Arabic" w:hint="cs"/>
          <w:rtl/>
          <w:lang w:bidi="ar-JO"/>
        </w:rPr>
        <w:t>الساري.</w:t>
      </w:r>
    </w:p>
    <w:p w:rsidR="009B259F" w:rsidRPr="00F1718C" w:rsidRDefault="009B259F" w:rsidP="00D52E81">
      <w:pPr>
        <w:pStyle w:val="FootnoteText"/>
        <w:jc w:val="both"/>
      </w:pPr>
    </w:p>
  </w:footnote>
  <w:footnote w:id="59">
    <w:p w:rsidR="009B259F" w:rsidRPr="008C0FE4" w:rsidRDefault="009B259F" w:rsidP="008B3BBF">
      <w:pPr>
        <w:pStyle w:val="FootnoteText"/>
        <w:jc w:val="both"/>
      </w:pPr>
      <w:r>
        <w:rPr>
          <w:rStyle w:val="FootnoteReference"/>
        </w:rPr>
        <w:footnoteRef/>
      </w:r>
      <w:r>
        <w:rPr>
          <w:rFonts w:ascii="Simplified Arabic" w:hAnsi="Simplified Arabic" w:cs="Simplified Arabic" w:hint="cs"/>
          <w:rtl/>
          <w:lang w:bidi="ar-JO"/>
        </w:rPr>
        <w:t>(القضاة</w:t>
      </w:r>
      <w:r>
        <w:rPr>
          <w:rFonts w:ascii="Simplified Arabic" w:hAnsi="Simplified Arabic" w:cs="Simplified Arabic"/>
          <w:rtl/>
          <w:lang w:bidi="ar-JO"/>
        </w:rPr>
        <w:t xml:space="preserve">، </w:t>
      </w:r>
      <w:r>
        <w:rPr>
          <w:rFonts w:ascii="Simplified Arabic" w:hAnsi="Simplified Arabic" w:cs="Simplified Arabic" w:hint="cs"/>
          <w:rtl/>
          <w:lang w:bidi="ar-JO"/>
        </w:rPr>
        <w:t>2004،</w:t>
      </w:r>
      <w:r>
        <w:rPr>
          <w:rFonts w:ascii="Simplified Arabic" w:hAnsi="Simplified Arabic" w:cs="Simplified Arabic"/>
          <w:rtl/>
          <w:lang w:bidi="ar-JO"/>
        </w:rPr>
        <w:t xml:space="preserve"> ص</w:t>
      </w:r>
      <w:r>
        <w:rPr>
          <w:rFonts w:ascii="Simplified Arabic" w:hAnsi="Simplified Arabic" w:cs="Simplified Arabic" w:hint="cs"/>
          <w:rtl/>
          <w:lang w:bidi="ar-JO"/>
        </w:rPr>
        <w:t>272).</w:t>
      </w:r>
    </w:p>
  </w:footnote>
  <w:footnote w:id="60">
    <w:p w:rsidR="009B259F" w:rsidRDefault="009B259F" w:rsidP="008B3BBF">
      <w:pPr>
        <w:pStyle w:val="FootnoteText"/>
        <w:jc w:val="both"/>
        <w:rPr>
          <w:rtl/>
        </w:rPr>
      </w:pPr>
      <w:r>
        <w:rPr>
          <w:rStyle w:val="FootnoteReference"/>
        </w:rPr>
        <w:footnoteRef/>
      </w:r>
      <w:r w:rsidR="00CE210F">
        <w:rPr>
          <w:rFonts w:ascii="Simplified Arabic" w:hAnsi="Simplified Arabic" w:cs="Simplified Arabic" w:hint="cs"/>
          <w:rtl/>
          <w:lang w:bidi="ar-JO"/>
        </w:rPr>
        <w:t>(صاوي</w:t>
      </w:r>
      <w:r>
        <w:rPr>
          <w:rFonts w:ascii="Simplified Arabic" w:hAnsi="Simplified Arabic" w:cs="Simplified Arabic" w:hint="cs"/>
          <w:rtl/>
          <w:lang w:bidi="ar-JO"/>
        </w:rPr>
        <w:t>، 2009،</w:t>
      </w:r>
      <w:r>
        <w:rPr>
          <w:rFonts w:ascii="Simplified Arabic" w:hAnsi="Simplified Arabic" w:cs="Simplified Arabic"/>
          <w:rtl/>
          <w:lang w:bidi="ar-JO"/>
        </w:rPr>
        <w:t xml:space="preserve"> ص320</w:t>
      </w:r>
      <w:r>
        <w:rPr>
          <w:rFonts w:ascii="Simplified Arabic" w:hAnsi="Simplified Arabic" w:cs="Simplified Arabic" w:hint="cs"/>
          <w:rtl/>
          <w:lang w:bidi="ar-JO"/>
        </w:rPr>
        <w:t>).</w:t>
      </w:r>
    </w:p>
  </w:footnote>
  <w:footnote w:id="61">
    <w:p w:rsidR="009B259F" w:rsidRDefault="009B259F" w:rsidP="008B3BBF">
      <w:pPr>
        <w:pStyle w:val="FootnoteText"/>
        <w:jc w:val="both"/>
        <w:rPr>
          <w:rtl/>
        </w:rPr>
      </w:pPr>
      <w:r>
        <w:rPr>
          <w:rStyle w:val="FootnoteReference"/>
        </w:rPr>
        <w:footnoteRef/>
      </w:r>
      <w:r>
        <w:rPr>
          <w:rFonts w:ascii="Simplified Arabic" w:hAnsi="Simplified Arabic" w:cs="Simplified Arabic" w:hint="cs"/>
          <w:rtl/>
          <w:lang w:bidi="ar-JO"/>
        </w:rPr>
        <w:t>(عمر وآخرون،</w:t>
      </w:r>
      <w:r>
        <w:rPr>
          <w:rFonts w:ascii="Simplified Arabic" w:hAnsi="Simplified Arabic" w:cs="Simplified Arabic"/>
          <w:rtl/>
          <w:lang w:bidi="ar-JO"/>
        </w:rPr>
        <w:t xml:space="preserve"> </w:t>
      </w:r>
      <w:r>
        <w:rPr>
          <w:rFonts w:ascii="Simplified Arabic" w:hAnsi="Simplified Arabic" w:cs="Simplified Arabic" w:hint="cs"/>
          <w:rtl/>
          <w:lang w:bidi="ar-JO"/>
        </w:rPr>
        <w:t>2004، ص305).</w:t>
      </w:r>
    </w:p>
  </w:footnote>
  <w:footnote w:id="62">
    <w:p w:rsidR="009B259F" w:rsidRPr="00D05A73" w:rsidRDefault="009B259F" w:rsidP="008B3BBF">
      <w:pPr>
        <w:pStyle w:val="FootnoteText"/>
        <w:jc w:val="both"/>
      </w:pPr>
      <w:r>
        <w:rPr>
          <w:rStyle w:val="FootnoteReference"/>
        </w:rPr>
        <w:footnoteRef/>
      </w:r>
      <w:r>
        <w:rPr>
          <w:rFonts w:ascii="Simplified Arabic" w:hAnsi="Simplified Arabic" w:cs="Simplified Arabic" w:hint="cs"/>
          <w:rtl/>
          <w:lang w:bidi="ar-JO"/>
        </w:rPr>
        <w:t>(زاد، بدون تاريخ نشر، ص32).</w:t>
      </w:r>
    </w:p>
  </w:footnote>
  <w:footnote w:id="63">
    <w:p w:rsidR="009B259F" w:rsidRPr="00963635" w:rsidRDefault="009B259F" w:rsidP="008B3BBF">
      <w:pPr>
        <w:pStyle w:val="FootnoteText"/>
        <w:jc w:val="both"/>
      </w:pPr>
      <w:r>
        <w:rPr>
          <w:rStyle w:val="FootnoteReference"/>
        </w:rPr>
        <w:footnoteRef/>
      </w:r>
      <w:r>
        <w:rPr>
          <w:rFonts w:ascii="Simplified Arabic" w:hAnsi="Simplified Arabic" w:cs="Simplified Arabic" w:hint="cs"/>
          <w:rtl/>
          <w:lang w:bidi="ar-JO"/>
        </w:rPr>
        <w:t xml:space="preserve">(شوشاري، 2010، </w:t>
      </w:r>
      <w:r>
        <w:rPr>
          <w:rFonts w:ascii="Simplified Arabic" w:hAnsi="Simplified Arabic" w:cs="Simplified Arabic"/>
          <w:rtl/>
          <w:lang w:bidi="ar-JO"/>
        </w:rPr>
        <w:t>ص362</w:t>
      </w:r>
      <w:r>
        <w:rPr>
          <w:rFonts w:ascii="Simplified Arabic" w:hAnsi="Simplified Arabic" w:cs="Simplified Arabic" w:hint="cs"/>
          <w:color w:val="FF0000"/>
          <w:rtl/>
          <w:lang w:bidi="ar-JO"/>
        </w:rPr>
        <w:t xml:space="preserve">)؛ قريب من ذلك راجع: محكمة النقض الفلسطينية، طلب مدني رقم 12/2008، </w:t>
      </w:r>
      <w:r w:rsidR="00CE210F">
        <w:rPr>
          <w:rFonts w:ascii="Simplified Arabic" w:hAnsi="Simplified Arabic" w:cs="Simplified Arabic" w:hint="cs"/>
          <w:color w:val="FF0000"/>
          <w:rtl/>
          <w:lang w:bidi="ar-JO"/>
        </w:rPr>
        <w:t xml:space="preserve">بتاريخ </w:t>
      </w:r>
      <w:r w:rsidR="00CE210F">
        <w:rPr>
          <w:rFonts w:ascii="Simplified Arabic" w:hAnsi="Simplified Arabic" w:cs="Simplified Arabic"/>
          <w:color w:val="FF0000"/>
          <w:rtl/>
          <w:lang w:bidi="ar-JO"/>
        </w:rPr>
        <w:t>6</w:t>
      </w:r>
      <w:r>
        <w:rPr>
          <w:rFonts w:ascii="Simplified Arabic" w:hAnsi="Simplified Arabic" w:cs="Simplified Arabic" w:hint="cs"/>
          <w:color w:val="FF0000"/>
          <w:rtl/>
          <w:lang w:bidi="ar-JO"/>
        </w:rPr>
        <w:t>/3/2008، مجموعة المبادئ القانونية الصادرة عن محكمة النقض الفلسطينية في القضايا الحقوقية، ج4، المكتب الفني،2011، ص245 وما بعدها</w:t>
      </w:r>
      <w:r>
        <w:rPr>
          <w:rFonts w:ascii="Simplified Arabic" w:hAnsi="Simplified Arabic" w:cs="Simplified Arabic" w:hint="cs"/>
          <w:rtl/>
          <w:lang w:bidi="ar-JO"/>
        </w:rPr>
        <w:t>.</w:t>
      </w:r>
    </w:p>
  </w:footnote>
  <w:footnote w:id="64">
    <w:p w:rsidR="009B259F" w:rsidRPr="009C00C5" w:rsidRDefault="009B259F" w:rsidP="008B3BBF">
      <w:pPr>
        <w:pStyle w:val="FootnoteText"/>
        <w:jc w:val="both"/>
      </w:pPr>
      <w:r w:rsidRPr="009C00C5">
        <w:rPr>
          <w:rStyle w:val="FootnoteReference"/>
        </w:rPr>
        <w:footnoteRef/>
      </w:r>
      <w:r w:rsidRPr="009C00C5">
        <w:rPr>
          <w:rFonts w:ascii="Simplified Arabic" w:hAnsi="Simplified Arabic" w:cs="Simplified Arabic"/>
          <w:rtl/>
          <w:lang w:bidi="ar-JO"/>
        </w:rPr>
        <w:t xml:space="preserve">الحكم </w:t>
      </w:r>
      <w:r w:rsidR="00CE210F" w:rsidRPr="009C00C5">
        <w:rPr>
          <w:rFonts w:ascii="Simplified Arabic" w:hAnsi="Simplified Arabic" w:cs="Simplified Arabic" w:hint="cs"/>
          <w:rtl/>
          <w:lang w:bidi="ar-JO"/>
        </w:rPr>
        <w:t>القطعي:</w:t>
      </w:r>
      <w:r w:rsidRPr="009C00C5">
        <w:rPr>
          <w:rFonts w:ascii="Simplified Arabic" w:hAnsi="Simplified Arabic" w:cs="Simplified Arabic"/>
          <w:rtl/>
          <w:lang w:bidi="ar-JO"/>
        </w:rPr>
        <w:t xml:space="preserve"> هو الحكم الذي يحسم موضوع النزاع في جملته </w:t>
      </w:r>
      <w:r>
        <w:rPr>
          <w:rFonts w:ascii="Simplified Arabic" w:hAnsi="Simplified Arabic" w:cs="Simplified Arabic" w:hint="cs"/>
          <w:rtl/>
          <w:lang w:bidi="ar-JO"/>
        </w:rPr>
        <w:t>أو</w:t>
      </w:r>
      <w:r w:rsidRPr="009C00C5">
        <w:rPr>
          <w:rFonts w:ascii="Simplified Arabic" w:hAnsi="Simplified Arabic" w:cs="Simplified Arabic"/>
          <w:rtl/>
          <w:lang w:bidi="ar-JO"/>
        </w:rPr>
        <w:t xml:space="preserve"> في جزء منه </w:t>
      </w:r>
      <w:r>
        <w:rPr>
          <w:rFonts w:ascii="Simplified Arabic" w:hAnsi="Simplified Arabic" w:cs="Simplified Arabic" w:hint="cs"/>
          <w:rtl/>
          <w:lang w:bidi="ar-JO"/>
        </w:rPr>
        <w:t>أو</w:t>
      </w:r>
      <w:r w:rsidRPr="009C00C5">
        <w:rPr>
          <w:rFonts w:ascii="Simplified Arabic" w:hAnsi="Simplified Arabic" w:cs="Simplified Arabic"/>
          <w:rtl/>
          <w:lang w:bidi="ar-JO"/>
        </w:rPr>
        <w:t xml:space="preserve"> في مسألة متفرعة عنه " </w:t>
      </w:r>
      <w:r>
        <w:rPr>
          <w:rFonts w:ascii="Simplified Arabic" w:hAnsi="Simplified Arabic" w:cs="Simplified Arabic" w:hint="cs"/>
          <w:rtl/>
          <w:lang w:bidi="ar-JO"/>
        </w:rPr>
        <w:t>راجع: (صاوي، 2009</w:t>
      </w:r>
      <w:r>
        <w:rPr>
          <w:rFonts w:ascii="Simplified Arabic" w:hAnsi="Simplified Arabic" w:cs="Simplified Arabic"/>
          <w:rtl/>
          <w:lang w:bidi="ar-JO"/>
        </w:rPr>
        <w:t>،</w:t>
      </w:r>
      <w:r>
        <w:rPr>
          <w:rFonts w:ascii="Simplified Arabic" w:hAnsi="Simplified Arabic" w:cs="Simplified Arabic" w:hint="cs"/>
          <w:rtl/>
          <w:lang w:bidi="ar-JO"/>
        </w:rPr>
        <w:t xml:space="preserve"> </w:t>
      </w:r>
      <w:r>
        <w:rPr>
          <w:rFonts w:ascii="Simplified Arabic" w:hAnsi="Simplified Arabic" w:cs="Simplified Arabic"/>
          <w:rtl/>
          <w:lang w:bidi="ar-JO"/>
        </w:rPr>
        <w:t>ص767</w:t>
      </w:r>
      <w:r w:rsidR="00CE210F">
        <w:rPr>
          <w:rFonts w:ascii="Simplified Arabic" w:hAnsi="Simplified Arabic" w:cs="Simplified Arabic" w:hint="cs"/>
          <w:rtl/>
          <w:lang w:bidi="ar-JO"/>
        </w:rPr>
        <w:t>)؛</w:t>
      </w:r>
      <w:r w:rsidRPr="009C00C5">
        <w:rPr>
          <w:rFonts w:ascii="Simplified Arabic" w:hAnsi="Simplified Arabic" w:cs="Simplified Arabic"/>
          <w:rtl/>
          <w:lang w:bidi="ar-JO"/>
        </w:rPr>
        <w:t xml:space="preserve"> وقد عرفته محكمة النقض المصرية على انه " ذلك الذي يضع حدا للنزاع في جملته أو في جزء منه أو في مسألة متفرعة عنه بفصل حاسم لا رجوع فيه من جانب المحكمة التي أصدرته" نقض مدني </w:t>
      </w:r>
      <w:r w:rsidR="00CE210F" w:rsidRPr="009C00C5">
        <w:rPr>
          <w:rFonts w:ascii="Simplified Arabic" w:hAnsi="Simplified Arabic" w:cs="Simplified Arabic" w:hint="cs"/>
          <w:rtl/>
          <w:lang w:bidi="ar-JO"/>
        </w:rPr>
        <w:t>مصري،</w:t>
      </w:r>
      <w:r w:rsidRPr="009C00C5">
        <w:rPr>
          <w:rFonts w:ascii="Simplified Arabic" w:hAnsi="Simplified Arabic" w:cs="Simplified Arabic"/>
          <w:rtl/>
          <w:lang w:bidi="ar-JO"/>
        </w:rPr>
        <w:t xml:space="preserve"> </w:t>
      </w:r>
      <w:r>
        <w:rPr>
          <w:rFonts w:ascii="Simplified Arabic" w:hAnsi="Simplified Arabic" w:cs="Simplified Arabic" w:hint="cs"/>
          <w:rtl/>
          <w:lang w:bidi="ar-JO"/>
        </w:rPr>
        <w:t>طعن</w:t>
      </w:r>
      <w:r w:rsidRPr="009C00C5">
        <w:rPr>
          <w:rFonts w:ascii="Simplified Arabic" w:hAnsi="Simplified Arabic" w:cs="Simplified Arabic"/>
          <w:rtl/>
          <w:lang w:bidi="ar-JO"/>
        </w:rPr>
        <w:t xml:space="preserve"> رقم 916 </w:t>
      </w:r>
      <w:r>
        <w:rPr>
          <w:rFonts w:ascii="Simplified Arabic" w:hAnsi="Simplified Arabic" w:cs="Simplified Arabic" w:hint="cs"/>
          <w:rtl/>
          <w:lang w:bidi="ar-JO"/>
        </w:rPr>
        <w:t>جلسة</w:t>
      </w:r>
      <w:r>
        <w:rPr>
          <w:rFonts w:ascii="Simplified Arabic" w:hAnsi="Simplified Arabic" w:cs="Simplified Arabic"/>
          <w:rtl/>
          <w:lang w:bidi="ar-JO"/>
        </w:rPr>
        <w:t xml:space="preserve"> 14/5/1989، س.4</w:t>
      </w:r>
      <w:r w:rsidRPr="009C00C5">
        <w:rPr>
          <w:rFonts w:ascii="Simplified Arabic" w:hAnsi="Simplified Arabic" w:cs="Simplified Arabic"/>
          <w:rtl/>
          <w:lang w:bidi="ar-JO"/>
        </w:rPr>
        <w:t>،</w:t>
      </w:r>
      <w:r>
        <w:rPr>
          <w:rFonts w:ascii="Simplified Arabic" w:hAnsi="Simplified Arabic" w:cs="Simplified Arabic" w:hint="cs"/>
          <w:rtl/>
          <w:lang w:bidi="ar-JO"/>
        </w:rPr>
        <w:t xml:space="preserve"> </w:t>
      </w:r>
      <w:r w:rsidRPr="009C00C5">
        <w:rPr>
          <w:rFonts w:ascii="Simplified Arabic" w:hAnsi="Simplified Arabic" w:cs="Simplified Arabic"/>
          <w:rtl/>
          <w:lang w:bidi="ar-JO"/>
        </w:rPr>
        <w:t xml:space="preserve">ص280 مشار إليه عند </w:t>
      </w:r>
      <w:r>
        <w:rPr>
          <w:rFonts w:ascii="Simplified Arabic" w:hAnsi="Simplified Arabic" w:cs="Simplified Arabic" w:hint="cs"/>
          <w:rtl/>
          <w:lang w:bidi="ar-JO"/>
        </w:rPr>
        <w:t>(</w:t>
      </w:r>
      <w:r>
        <w:rPr>
          <w:rFonts w:ascii="Simplified Arabic" w:hAnsi="Simplified Arabic" w:cs="Simplified Arabic" w:hint="cs"/>
          <w:rtl/>
        </w:rPr>
        <w:t>ا</w:t>
      </w:r>
      <w:r>
        <w:rPr>
          <w:rFonts w:ascii="Simplified Arabic" w:hAnsi="Simplified Arabic" w:cs="Simplified Arabic" w:hint="cs"/>
          <w:rtl/>
          <w:lang w:bidi="ar-JO"/>
        </w:rPr>
        <w:t>لروبي، ج2، 2006</w:t>
      </w:r>
      <w:r w:rsidRPr="009C00C5">
        <w:rPr>
          <w:rFonts w:ascii="Simplified Arabic" w:hAnsi="Simplified Arabic" w:cs="Simplified Arabic"/>
          <w:rtl/>
          <w:lang w:bidi="ar-JO"/>
        </w:rPr>
        <w:t>، ص15</w:t>
      </w:r>
      <w:r>
        <w:rPr>
          <w:rFonts w:ascii="Simplified Arabic" w:hAnsi="Simplified Arabic" w:cs="Simplified Arabic" w:hint="cs"/>
          <w:rtl/>
          <w:lang w:bidi="ar-JO"/>
        </w:rPr>
        <w:t>).</w:t>
      </w:r>
    </w:p>
  </w:footnote>
  <w:footnote w:id="65">
    <w:p w:rsidR="009B259F" w:rsidRPr="003D3450" w:rsidRDefault="009B259F" w:rsidP="00BB0A4E">
      <w:pPr>
        <w:pStyle w:val="FootnoteText"/>
        <w:jc w:val="both"/>
      </w:pPr>
      <w:r w:rsidRPr="003D3450">
        <w:rPr>
          <w:rStyle w:val="FootnoteReference"/>
        </w:rPr>
        <w:footnoteRef/>
      </w:r>
      <w:r>
        <w:rPr>
          <w:rFonts w:ascii="Simplified Arabic" w:hAnsi="Simplified Arabic" w:cs="Simplified Arabic" w:hint="cs"/>
          <w:rtl/>
          <w:lang w:bidi="ar-JO"/>
        </w:rPr>
        <w:t>(زاد، بدون تاريخ نشر</w:t>
      </w:r>
      <w:r>
        <w:rPr>
          <w:rFonts w:ascii="Simplified Arabic" w:hAnsi="Simplified Arabic" w:cs="Simplified Arabic"/>
          <w:rtl/>
          <w:lang w:bidi="ar-JO"/>
        </w:rPr>
        <w:t>، ص32-33</w:t>
      </w:r>
      <w:r>
        <w:rPr>
          <w:rFonts w:ascii="Simplified Arabic" w:hAnsi="Simplified Arabic" w:cs="Simplified Arabic" w:hint="cs"/>
          <w:rtl/>
          <w:lang w:bidi="ar-JO"/>
        </w:rPr>
        <w:t>).</w:t>
      </w:r>
    </w:p>
  </w:footnote>
  <w:footnote w:id="66">
    <w:p w:rsidR="009B259F" w:rsidRPr="00AC0E63" w:rsidRDefault="009B259F" w:rsidP="00BB0A4E">
      <w:pPr>
        <w:pStyle w:val="FootnoteText"/>
        <w:jc w:val="both"/>
        <w:rPr>
          <w:rFonts w:ascii="Simplified Arabic" w:hAnsi="Simplified Arabic" w:cs="Simplified Arabic"/>
          <w:rtl/>
        </w:rPr>
      </w:pPr>
      <w:r>
        <w:rPr>
          <w:rStyle w:val="FootnoteReference"/>
        </w:rPr>
        <w:footnoteRef/>
      </w:r>
      <w:r>
        <w:rPr>
          <w:rFonts w:ascii="Simplified Arabic" w:hAnsi="Simplified Arabic" w:cs="Simplified Arabic"/>
          <w:rtl/>
          <w:lang w:bidi="ar-JO"/>
        </w:rPr>
        <w:t xml:space="preserve">حجية الأمر </w:t>
      </w:r>
      <w:r>
        <w:rPr>
          <w:rFonts w:ascii="Simplified Arabic" w:hAnsi="Simplified Arabic" w:cs="Simplified Arabic" w:hint="cs"/>
          <w:rtl/>
          <w:lang w:bidi="ar-JO"/>
        </w:rPr>
        <w:t>المقضي</w:t>
      </w:r>
      <w:r>
        <w:rPr>
          <w:rFonts w:ascii="Simplified Arabic" w:hAnsi="Simplified Arabic" w:cs="Simplified Arabic"/>
          <w:rtl/>
          <w:lang w:bidi="ar-JO"/>
        </w:rPr>
        <w:t xml:space="preserve"> فيه لا تثبت إلا للأحكام القضائية والتي يكون قد </w:t>
      </w:r>
      <w:r>
        <w:rPr>
          <w:rFonts w:ascii="Simplified Arabic" w:hAnsi="Simplified Arabic" w:cs="Simplified Arabic" w:hint="cs"/>
          <w:rtl/>
          <w:lang w:bidi="ar-JO"/>
        </w:rPr>
        <w:t>فصلت</w:t>
      </w:r>
      <w:r>
        <w:rPr>
          <w:rFonts w:ascii="Simplified Arabic" w:hAnsi="Simplified Arabic" w:cs="Simplified Arabic"/>
          <w:rtl/>
          <w:lang w:bidi="ar-JO"/>
        </w:rPr>
        <w:t xml:space="preserve"> في وقائع متنازع فيها وذلك في حدود ولايتها القضائية، </w:t>
      </w:r>
      <w:r>
        <w:rPr>
          <w:rFonts w:ascii="Simplified Arabic" w:hAnsi="Simplified Arabic" w:cs="Simplified Arabic" w:hint="cs"/>
          <w:rtl/>
          <w:lang w:bidi="ar-JO"/>
        </w:rPr>
        <w:t xml:space="preserve">راجع: (التكروري، 2013، </w:t>
      </w:r>
      <w:r>
        <w:rPr>
          <w:rFonts w:ascii="Simplified Arabic" w:hAnsi="Simplified Arabic" w:cs="Simplified Arabic"/>
          <w:rtl/>
          <w:lang w:bidi="ar-JO"/>
        </w:rPr>
        <w:t>ص233 وما بعدها</w:t>
      </w:r>
      <w:r>
        <w:rPr>
          <w:rFonts w:ascii="Simplified Arabic" w:hAnsi="Simplified Arabic" w:cs="Simplified Arabic" w:hint="cs"/>
          <w:rtl/>
          <w:lang w:bidi="ar-JO"/>
        </w:rPr>
        <w:t>؛</w:t>
      </w:r>
      <w:r>
        <w:rPr>
          <w:rFonts w:ascii="Simplified Arabic" w:hAnsi="Simplified Arabic" w:cs="Simplified Arabic"/>
          <w:rtl/>
          <w:lang w:bidi="ar-JO"/>
        </w:rPr>
        <w:t xml:space="preserve"> </w:t>
      </w:r>
      <w:r>
        <w:rPr>
          <w:rFonts w:ascii="Simplified Arabic" w:hAnsi="Simplified Arabic" w:cs="Simplified Arabic" w:hint="cs"/>
          <w:rtl/>
          <w:lang w:bidi="ar-JO"/>
        </w:rPr>
        <w:t>العبودي، 2007</w:t>
      </w:r>
      <w:r>
        <w:rPr>
          <w:rFonts w:ascii="Simplified Arabic" w:hAnsi="Simplified Arabic" w:cs="Simplified Arabic"/>
          <w:rtl/>
          <w:lang w:bidi="ar-JO"/>
        </w:rPr>
        <w:t>،</w:t>
      </w:r>
      <w:r>
        <w:rPr>
          <w:rFonts w:ascii="Simplified Arabic" w:hAnsi="Simplified Arabic" w:cs="Simplified Arabic" w:hint="cs"/>
          <w:rtl/>
          <w:lang w:bidi="ar-JO"/>
        </w:rPr>
        <w:t xml:space="preserve"> ص</w:t>
      </w:r>
      <w:r>
        <w:rPr>
          <w:rFonts w:ascii="Simplified Arabic" w:hAnsi="Simplified Arabic" w:cs="Simplified Arabic"/>
          <w:rtl/>
          <w:lang w:bidi="ar-JO"/>
        </w:rPr>
        <w:t>179-</w:t>
      </w:r>
      <w:r>
        <w:rPr>
          <w:rFonts w:ascii="Simplified Arabic" w:hAnsi="Simplified Arabic" w:cs="Simplified Arabic" w:hint="cs"/>
          <w:rtl/>
          <w:lang w:bidi="ar-JO"/>
        </w:rPr>
        <w:t>180).</w:t>
      </w:r>
    </w:p>
  </w:footnote>
  <w:footnote w:id="67">
    <w:p w:rsidR="009B259F" w:rsidRDefault="009B259F" w:rsidP="007C0E07">
      <w:pPr>
        <w:pStyle w:val="FootnoteText"/>
        <w:jc w:val="both"/>
        <w:rPr>
          <w:rtl/>
        </w:rPr>
      </w:pPr>
      <w:r>
        <w:rPr>
          <w:rStyle w:val="FootnoteReference"/>
        </w:rPr>
        <w:footnoteRef/>
      </w:r>
      <w:r>
        <w:rPr>
          <w:rFonts w:ascii="Simplified Arabic" w:hAnsi="Simplified Arabic" w:cs="Simplified Arabic"/>
          <w:rtl/>
          <w:lang w:bidi="ar-JO"/>
        </w:rPr>
        <w:t xml:space="preserve">أي أن هذا الحكم لا يكون قابلاً للتنفيذ </w:t>
      </w:r>
      <w:r>
        <w:rPr>
          <w:rFonts w:ascii="Simplified Arabic" w:hAnsi="Simplified Arabic" w:cs="Simplified Arabic" w:hint="cs"/>
          <w:rtl/>
          <w:lang w:bidi="ar-JO"/>
        </w:rPr>
        <w:t>الجبري</w:t>
      </w:r>
      <w:r>
        <w:rPr>
          <w:rFonts w:ascii="Simplified Arabic" w:hAnsi="Simplified Arabic" w:cs="Simplified Arabic"/>
          <w:rtl/>
          <w:lang w:bidi="ar-JO"/>
        </w:rPr>
        <w:t xml:space="preserve"> عن طريق دوائر </w:t>
      </w:r>
      <w:r w:rsidR="00CE210F">
        <w:rPr>
          <w:rFonts w:ascii="Simplified Arabic" w:hAnsi="Simplified Arabic" w:cs="Simplified Arabic" w:hint="cs"/>
          <w:rtl/>
          <w:lang w:bidi="ar-JO"/>
        </w:rPr>
        <w:t>التنفيذ، لأن</w:t>
      </w:r>
      <w:r>
        <w:rPr>
          <w:rFonts w:ascii="Simplified Arabic" w:hAnsi="Simplified Arabic" w:cs="Simplified Arabic"/>
          <w:rtl/>
          <w:lang w:bidi="ar-JO"/>
        </w:rPr>
        <w:t xml:space="preserve"> الحكم القضائي حتى يعتبر سنداً تنفيذياً قابلاً للتنفيذ الج</w:t>
      </w:r>
      <w:r>
        <w:rPr>
          <w:rFonts w:ascii="Simplified Arabic" w:hAnsi="Simplified Arabic" w:cs="Simplified Arabic" w:hint="cs"/>
          <w:rtl/>
          <w:lang w:bidi="ar-JO"/>
        </w:rPr>
        <w:t>بر</w:t>
      </w:r>
      <w:r>
        <w:rPr>
          <w:rFonts w:ascii="Simplified Arabic" w:hAnsi="Simplified Arabic" w:cs="Simplified Arabic"/>
          <w:rtl/>
          <w:lang w:bidi="ar-JO"/>
        </w:rPr>
        <w:t xml:space="preserve">ي يجب أن يكون متضمناً </w:t>
      </w:r>
      <w:r w:rsidR="00CE210F">
        <w:rPr>
          <w:rFonts w:ascii="Simplified Arabic" w:hAnsi="Simplified Arabic" w:cs="Simplified Arabic" w:hint="cs"/>
          <w:rtl/>
          <w:lang w:bidi="ar-JO"/>
        </w:rPr>
        <w:t>الالتزام بتسليم</w:t>
      </w:r>
      <w:r>
        <w:rPr>
          <w:rFonts w:ascii="Simplified Arabic" w:hAnsi="Simplified Arabic" w:cs="Simplified Arabic"/>
          <w:rtl/>
          <w:lang w:bidi="ar-JO"/>
        </w:rPr>
        <w:t xml:space="preserve"> شيء معين أو القيام بعمل أو </w:t>
      </w:r>
      <w:r w:rsidR="00CE210F">
        <w:rPr>
          <w:rFonts w:ascii="Simplified Arabic" w:hAnsi="Simplified Arabic" w:cs="Simplified Arabic" w:hint="cs"/>
          <w:rtl/>
          <w:lang w:bidi="ar-JO"/>
        </w:rPr>
        <w:t>الامتناع عن</w:t>
      </w:r>
      <w:r>
        <w:rPr>
          <w:rFonts w:ascii="Simplified Arabic" w:hAnsi="Simplified Arabic" w:cs="Simplified Arabic"/>
          <w:rtl/>
          <w:lang w:bidi="ar-JO"/>
        </w:rPr>
        <w:t xml:space="preserve"> </w:t>
      </w:r>
      <w:r w:rsidR="00CE210F">
        <w:rPr>
          <w:rFonts w:ascii="Simplified Arabic" w:hAnsi="Simplified Arabic" w:cs="Simplified Arabic" w:hint="cs"/>
          <w:rtl/>
          <w:lang w:bidi="ar-JO"/>
        </w:rPr>
        <w:t>عمل،</w:t>
      </w:r>
      <w:r>
        <w:rPr>
          <w:rFonts w:ascii="Simplified Arabic" w:hAnsi="Simplified Arabic" w:cs="Simplified Arabic"/>
          <w:rtl/>
          <w:lang w:bidi="ar-JO"/>
        </w:rPr>
        <w:t xml:space="preserve"> راجع</w:t>
      </w:r>
      <w:r>
        <w:rPr>
          <w:rFonts w:ascii="Simplified Arabic" w:hAnsi="Simplified Arabic" w:cs="Simplified Arabic" w:hint="cs"/>
          <w:rtl/>
          <w:lang w:bidi="ar-JO"/>
        </w:rPr>
        <w:t>: (العبودي، 2005</w:t>
      </w:r>
      <w:r>
        <w:rPr>
          <w:rFonts w:ascii="Simplified Arabic" w:hAnsi="Simplified Arabic" w:cs="Simplified Arabic"/>
          <w:rtl/>
          <w:lang w:bidi="ar-JO"/>
        </w:rPr>
        <w:t>، ص44</w:t>
      </w:r>
      <w:r>
        <w:rPr>
          <w:rFonts w:ascii="Simplified Arabic" w:hAnsi="Simplified Arabic" w:cs="Simplified Arabic" w:hint="cs"/>
          <w:rtl/>
          <w:lang w:bidi="ar-JO"/>
        </w:rPr>
        <w:t>؛</w:t>
      </w:r>
      <w:r>
        <w:rPr>
          <w:rFonts w:ascii="Simplified Arabic" w:hAnsi="Simplified Arabic" w:cs="Simplified Arabic"/>
          <w:rtl/>
          <w:lang w:bidi="ar-JO"/>
        </w:rPr>
        <w:t xml:space="preserve"> </w:t>
      </w:r>
      <w:r>
        <w:rPr>
          <w:rFonts w:ascii="Simplified Arabic" w:hAnsi="Simplified Arabic" w:cs="Simplified Arabic" w:hint="cs"/>
          <w:rtl/>
          <w:lang w:bidi="ar-JO"/>
        </w:rPr>
        <w:t>عبد الحميد، 2008</w:t>
      </w:r>
      <w:r>
        <w:rPr>
          <w:rFonts w:ascii="Simplified Arabic" w:hAnsi="Simplified Arabic" w:cs="Simplified Arabic"/>
          <w:rtl/>
          <w:lang w:bidi="ar-JO"/>
        </w:rPr>
        <w:t>،</w:t>
      </w:r>
      <w:r>
        <w:rPr>
          <w:rFonts w:ascii="Simplified Arabic" w:hAnsi="Simplified Arabic" w:cs="Simplified Arabic" w:hint="cs"/>
          <w:rtl/>
          <w:lang w:bidi="ar-JO"/>
        </w:rPr>
        <w:t xml:space="preserve"> ص 88؛</w:t>
      </w:r>
      <w:r>
        <w:rPr>
          <w:rFonts w:ascii="Simplified Arabic" w:hAnsi="Simplified Arabic" w:cs="Simplified Arabic"/>
          <w:rtl/>
          <w:lang w:bidi="ar-JO"/>
        </w:rPr>
        <w:t xml:space="preserve"> </w:t>
      </w:r>
      <w:r>
        <w:rPr>
          <w:rFonts w:ascii="Simplified Arabic" w:hAnsi="Simplified Arabic" w:cs="Simplified Arabic" w:hint="cs"/>
          <w:rtl/>
          <w:lang w:bidi="ar-JO"/>
        </w:rPr>
        <w:t>الكيلاني، بدون تاريخ نشر،</w:t>
      </w:r>
      <w:r>
        <w:rPr>
          <w:rFonts w:ascii="Simplified Arabic" w:hAnsi="Simplified Arabic" w:cs="Simplified Arabic"/>
          <w:rtl/>
          <w:lang w:bidi="ar-JO"/>
        </w:rPr>
        <w:t xml:space="preserve"> ص72</w:t>
      </w:r>
      <w:r>
        <w:rPr>
          <w:rFonts w:ascii="Simplified Arabic" w:hAnsi="Simplified Arabic" w:cs="Simplified Arabic" w:hint="cs"/>
          <w:rtl/>
          <w:lang w:bidi="ar-JO"/>
        </w:rPr>
        <w:t>).</w:t>
      </w:r>
    </w:p>
  </w:footnote>
  <w:footnote w:id="68">
    <w:p w:rsidR="009B259F" w:rsidRPr="00767996" w:rsidRDefault="009B259F" w:rsidP="007C0E07">
      <w:pPr>
        <w:pStyle w:val="FootnoteText"/>
        <w:jc w:val="both"/>
      </w:pPr>
      <w:r>
        <w:rPr>
          <w:rStyle w:val="FootnoteReference"/>
        </w:rPr>
        <w:footnoteRef/>
      </w:r>
      <w:r>
        <w:rPr>
          <w:rFonts w:ascii="Simplified Arabic" w:hAnsi="Simplified Arabic" w:cs="Simplified Arabic" w:hint="cs"/>
          <w:rtl/>
          <w:lang w:bidi="ar-JO"/>
        </w:rPr>
        <w:t>(زاد، بدون تاريخ نشر</w:t>
      </w:r>
      <w:r>
        <w:rPr>
          <w:rFonts w:ascii="Simplified Arabic" w:hAnsi="Simplified Arabic" w:cs="Simplified Arabic"/>
          <w:rtl/>
          <w:lang w:bidi="ar-JO"/>
        </w:rPr>
        <w:t>، ص33</w:t>
      </w:r>
      <w:r>
        <w:rPr>
          <w:rFonts w:ascii="Simplified Arabic" w:hAnsi="Simplified Arabic" w:cs="Simplified Arabic" w:hint="cs"/>
          <w:rtl/>
          <w:lang w:bidi="ar-JO"/>
        </w:rPr>
        <w:t>).</w:t>
      </w:r>
    </w:p>
  </w:footnote>
  <w:footnote w:id="69">
    <w:p w:rsidR="009B259F" w:rsidRPr="00D52C0F" w:rsidRDefault="009B259F" w:rsidP="007C0E07">
      <w:pPr>
        <w:pStyle w:val="FootnoteText"/>
        <w:jc w:val="both"/>
      </w:pPr>
      <w:r>
        <w:rPr>
          <w:rStyle w:val="FootnoteReference"/>
        </w:rPr>
        <w:footnoteRef/>
      </w:r>
      <w:r>
        <w:rPr>
          <w:rFonts w:ascii="Simplified Arabic" w:hAnsi="Simplified Arabic" w:cs="Simplified Arabic" w:hint="cs"/>
          <w:rtl/>
        </w:rPr>
        <w:t>(صاوي، 2009،</w:t>
      </w:r>
      <w:r>
        <w:rPr>
          <w:rFonts w:ascii="Simplified Arabic" w:hAnsi="Simplified Arabic" w:cs="Simplified Arabic"/>
          <w:rtl/>
        </w:rPr>
        <w:t xml:space="preserve"> ص162</w:t>
      </w:r>
      <w:r>
        <w:rPr>
          <w:rFonts w:ascii="Simplified Arabic" w:hAnsi="Simplified Arabic" w:cs="Simplified Arabic" w:hint="cs"/>
          <w:rtl/>
        </w:rPr>
        <w:t>).</w:t>
      </w:r>
    </w:p>
  </w:footnote>
  <w:footnote w:id="70">
    <w:p w:rsidR="009B259F" w:rsidRPr="00275C76" w:rsidRDefault="009B259F" w:rsidP="007C0E07">
      <w:pPr>
        <w:pStyle w:val="FootnoteText"/>
        <w:jc w:val="both"/>
      </w:pPr>
      <w:r>
        <w:rPr>
          <w:rStyle w:val="FootnoteReference"/>
        </w:rPr>
        <w:footnoteRef/>
      </w:r>
      <w:r>
        <w:rPr>
          <w:rFonts w:ascii="Simplified Arabic" w:hAnsi="Simplified Arabic" w:cs="Simplified Arabic"/>
          <w:rtl/>
        </w:rPr>
        <w:t xml:space="preserve">راجع: </w:t>
      </w:r>
      <w:r>
        <w:rPr>
          <w:rFonts w:ascii="Simplified Arabic" w:hAnsi="Simplified Arabic" w:cs="Simplified Arabic" w:hint="cs"/>
          <w:rtl/>
        </w:rPr>
        <w:t>(عمر، وآخرون،</w:t>
      </w:r>
      <w:r>
        <w:rPr>
          <w:rFonts w:ascii="Simplified Arabic" w:hAnsi="Simplified Arabic" w:cs="Simplified Arabic"/>
          <w:rtl/>
        </w:rPr>
        <w:t xml:space="preserve"> </w:t>
      </w:r>
      <w:r>
        <w:rPr>
          <w:rFonts w:ascii="Simplified Arabic" w:hAnsi="Simplified Arabic" w:cs="Simplified Arabic" w:hint="cs"/>
          <w:rtl/>
        </w:rPr>
        <w:t>2004، ص</w:t>
      </w:r>
      <w:r>
        <w:rPr>
          <w:rFonts w:ascii="Simplified Arabic" w:hAnsi="Simplified Arabic" w:cs="Simplified Arabic"/>
          <w:rtl/>
        </w:rPr>
        <w:t>325</w:t>
      </w:r>
      <w:r>
        <w:rPr>
          <w:rFonts w:ascii="Simplified Arabic" w:hAnsi="Simplified Arabic" w:cs="Simplified Arabic" w:hint="cs"/>
          <w:rtl/>
        </w:rPr>
        <w:t>).</w:t>
      </w:r>
    </w:p>
  </w:footnote>
  <w:footnote w:id="71">
    <w:p w:rsidR="009B259F" w:rsidRPr="00E31823" w:rsidRDefault="009B259F" w:rsidP="007C0E07">
      <w:pPr>
        <w:pStyle w:val="FootnoteText"/>
        <w:jc w:val="both"/>
        <w:rPr>
          <w:rtl/>
        </w:rPr>
      </w:pPr>
      <w:r>
        <w:rPr>
          <w:rStyle w:val="FootnoteReference"/>
        </w:rPr>
        <w:footnoteRef/>
      </w:r>
      <w:r>
        <w:rPr>
          <w:rFonts w:ascii="Simplified Arabic" w:hAnsi="Simplified Arabic" w:cs="Simplified Arabic" w:hint="cs"/>
          <w:rtl/>
        </w:rPr>
        <w:t xml:space="preserve"> راجع:</w:t>
      </w:r>
      <w:r>
        <w:rPr>
          <w:rFonts w:ascii="Simplified Arabic" w:hAnsi="Simplified Arabic" w:cs="Simplified Arabic"/>
          <w:rtl/>
        </w:rPr>
        <w:t xml:space="preserve"> </w:t>
      </w:r>
      <w:r>
        <w:rPr>
          <w:rFonts w:ascii="Simplified Arabic" w:hAnsi="Simplified Arabic" w:cs="Simplified Arabic" w:hint="cs"/>
          <w:rtl/>
        </w:rPr>
        <w:t>(صاوي، 2009،</w:t>
      </w:r>
      <w:r>
        <w:rPr>
          <w:rFonts w:ascii="Simplified Arabic" w:hAnsi="Simplified Arabic" w:cs="Simplified Arabic"/>
          <w:rtl/>
        </w:rPr>
        <w:t xml:space="preserve"> ص356</w:t>
      </w:r>
      <w:r>
        <w:rPr>
          <w:rFonts w:ascii="Simplified Arabic" w:hAnsi="Simplified Arabic" w:cs="Simplified Arabic" w:hint="cs"/>
          <w:rtl/>
        </w:rPr>
        <w:t>؛ عمر، وآخرون،</w:t>
      </w:r>
      <w:r>
        <w:rPr>
          <w:rFonts w:ascii="Simplified Arabic" w:hAnsi="Simplified Arabic" w:cs="Simplified Arabic"/>
          <w:rtl/>
        </w:rPr>
        <w:t xml:space="preserve"> </w:t>
      </w:r>
      <w:r>
        <w:rPr>
          <w:rFonts w:ascii="Simplified Arabic" w:hAnsi="Simplified Arabic" w:cs="Simplified Arabic" w:hint="cs"/>
          <w:rtl/>
        </w:rPr>
        <w:t>2004،</w:t>
      </w:r>
      <w:r>
        <w:rPr>
          <w:rFonts w:ascii="Simplified Arabic" w:hAnsi="Simplified Arabic" w:cs="Simplified Arabic"/>
          <w:rtl/>
        </w:rPr>
        <w:t xml:space="preserve"> ص326</w:t>
      </w:r>
      <w:r>
        <w:rPr>
          <w:rFonts w:ascii="Simplified Arabic" w:hAnsi="Simplified Arabic" w:cs="Simplified Arabic" w:hint="cs"/>
          <w:rtl/>
        </w:rPr>
        <w:t>).</w:t>
      </w:r>
    </w:p>
  </w:footnote>
  <w:footnote w:id="72">
    <w:p w:rsidR="009B259F" w:rsidRDefault="009B259F" w:rsidP="00D52E81">
      <w:pPr>
        <w:pStyle w:val="FootnoteText"/>
        <w:jc w:val="both"/>
      </w:pPr>
      <w:r>
        <w:rPr>
          <w:rStyle w:val="FootnoteReference"/>
        </w:rPr>
        <w:footnoteRef/>
      </w:r>
      <w:r>
        <w:rPr>
          <w:rFonts w:ascii="Simplified Arabic" w:hAnsi="Simplified Arabic" w:cs="Simplified Arabic"/>
          <w:rtl/>
        </w:rPr>
        <w:t xml:space="preserve">والتي تنص على أنه " إذا قضت المحكمة بعدم اختصاصها، فعليها أن تأمر </w:t>
      </w:r>
      <w:r>
        <w:rPr>
          <w:rFonts w:ascii="Simplified Arabic" w:hAnsi="Simplified Arabic" w:cs="Simplified Arabic" w:hint="cs"/>
          <w:rtl/>
        </w:rPr>
        <w:t>بإحالة الدعوى</w:t>
      </w:r>
      <w:r>
        <w:rPr>
          <w:rFonts w:ascii="Simplified Arabic" w:hAnsi="Simplified Arabic" w:cs="Simplified Arabic"/>
          <w:rtl/>
        </w:rPr>
        <w:t xml:space="preserve"> إلى المحكمة </w:t>
      </w:r>
      <w:r>
        <w:rPr>
          <w:rFonts w:ascii="Simplified Arabic" w:hAnsi="Simplified Arabic" w:cs="Simplified Arabic" w:hint="cs"/>
          <w:rtl/>
        </w:rPr>
        <w:t>المختصة،</w:t>
      </w:r>
      <w:r>
        <w:rPr>
          <w:rFonts w:ascii="Simplified Arabic" w:hAnsi="Simplified Arabic" w:cs="Simplified Arabic"/>
          <w:rtl/>
        </w:rPr>
        <w:t xml:space="preserve"> وتلتزم المحكمة المحال إليها بنظر الدعوى ".</w:t>
      </w:r>
    </w:p>
  </w:footnote>
  <w:footnote w:id="73">
    <w:p w:rsidR="009B259F" w:rsidRPr="00154F3A" w:rsidRDefault="009B259F" w:rsidP="007C0E07">
      <w:pPr>
        <w:pStyle w:val="FootnoteText"/>
        <w:jc w:val="both"/>
      </w:pPr>
      <w:r>
        <w:rPr>
          <w:rStyle w:val="FootnoteReference"/>
        </w:rPr>
        <w:footnoteRef/>
      </w:r>
      <w:r>
        <w:rPr>
          <w:rFonts w:ascii="Simplified Arabic" w:hAnsi="Simplified Arabic" w:cs="Simplified Arabic" w:hint="cs"/>
          <w:color w:val="FF0000"/>
          <w:rtl/>
        </w:rPr>
        <w:t xml:space="preserve">راجع: نقض مدني فلسطيني رقم 156/2006، بتاريخ 4/7/2007، سبق الإشارة إليه؛ </w:t>
      </w:r>
      <w:r>
        <w:rPr>
          <w:rFonts w:ascii="Simplified Arabic" w:hAnsi="Simplified Arabic" w:cs="Simplified Arabic" w:hint="cs"/>
          <w:rtl/>
        </w:rPr>
        <w:t>كذلك (عمر، وآخرون،</w:t>
      </w:r>
      <w:r>
        <w:rPr>
          <w:rFonts w:ascii="Simplified Arabic" w:hAnsi="Simplified Arabic" w:cs="Simplified Arabic"/>
          <w:rtl/>
        </w:rPr>
        <w:t xml:space="preserve"> </w:t>
      </w:r>
      <w:r>
        <w:rPr>
          <w:rFonts w:ascii="Simplified Arabic" w:hAnsi="Simplified Arabic" w:cs="Simplified Arabic" w:hint="cs"/>
          <w:rtl/>
        </w:rPr>
        <w:t xml:space="preserve">2004، </w:t>
      </w:r>
      <w:r>
        <w:rPr>
          <w:rFonts w:ascii="Simplified Arabic" w:hAnsi="Simplified Arabic" w:cs="Simplified Arabic"/>
          <w:rtl/>
        </w:rPr>
        <w:t>ص</w:t>
      </w:r>
      <w:r>
        <w:rPr>
          <w:rFonts w:ascii="Simplified Arabic" w:hAnsi="Simplified Arabic" w:cs="Simplified Arabic" w:hint="cs"/>
          <w:rtl/>
        </w:rPr>
        <w:t>328؛ زاد، بدون تاريخ نشر،</w:t>
      </w:r>
      <w:r>
        <w:rPr>
          <w:rFonts w:ascii="Simplified Arabic" w:hAnsi="Simplified Arabic" w:cs="Simplified Arabic"/>
          <w:rtl/>
        </w:rPr>
        <w:t xml:space="preserve"> ص31</w:t>
      </w:r>
      <w:r>
        <w:rPr>
          <w:rFonts w:ascii="Simplified Arabic" w:hAnsi="Simplified Arabic" w:cs="Simplified Arabic" w:hint="cs"/>
          <w:rtl/>
        </w:rPr>
        <w:t>).</w:t>
      </w:r>
    </w:p>
  </w:footnote>
  <w:footnote w:id="74">
    <w:p w:rsidR="009B259F" w:rsidRDefault="009B259F" w:rsidP="00D52E81">
      <w:pPr>
        <w:pStyle w:val="FootnoteText"/>
        <w:jc w:val="both"/>
      </w:pPr>
      <w:r>
        <w:rPr>
          <w:rStyle w:val="FootnoteReference"/>
        </w:rPr>
        <w:footnoteRef/>
      </w:r>
      <w:r>
        <w:rPr>
          <w:rFonts w:ascii="Simplified Arabic" w:hAnsi="Simplified Arabic" w:cs="Simplified Arabic"/>
          <w:rtl/>
        </w:rPr>
        <w:t xml:space="preserve">والتي تنص على </w:t>
      </w:r>
      <w:r>
        <w:rPr>
          <w:rFonts w:ascii="Simplified Arabic" w:hAnsi="Simplified Arabic" w:cs="Simplified Arabic" w:hint="cs"/>
          <w:rtl/>
        </w:rPr>
        <w:t>أن “1-الدفع</w:t>
      </w:r>
      <w:r>
        <w:rPr>
          <w:rFonts w:ascii="Simplified Arabic" w:hAnsi="Simplified Arabic" w:cs="Simplified Arabic"/>
          <w:rtl/>
        </w:rPr>
        <w:t xml:space="preserve"> بعدم الاختصاص </w:t>
      </w:r>
      <w:r>
        <w:rPr>
          <w:rFonts w:ascii="Simplified Arabic" w:hAnsi="Simplified Arabic" w:cs="Simplified Arabic" w:hint="cs"/>
          <w:rtl/>
        </w:rPr>
        <w:t>المحلي،</w:t>
      </w:r>
      <w:r>
        <w:rPr>
          <w:rFonts w:ascii="Simplified Arabic" w:hAnsi="Simplified Arabic" w:cs="Simplified Arabic"/>
          <w:rtl/>
        </w:rPr>
        <w:t xml:space="preserve"> والدفع بإحالة الدعوى إلى محكمة </w:t>
      </w:r>
      <w:r>
        <w:rPr>
          <w:rFonts w:ascii="Simplified Arabic" w:hAnsi="Simplified Arabic" w:cs="Simplified Arabic" w:hint="cs"/>
          <w:rtl/>
        </w:rPr>
        <w:t>أ</w:t>
      </w:r>
      <w:r>
        <w:rPr>
          <w:rFonts w:ascii="Simplified Arabic" w:hAnsi="Simplified Arabic" w:cs="Simplified Arabic"/>
          <w:rtl/>
        </w:rPr>
        <w:t>خرى يجب ابداؤها معا قبل إبداء أي طلب أو دفاع في الدعوى أو دفع بعدم القبول وإلا سقط الحق فيما لم يبد منها."</w:t>
      </w:r>
    </w:p>
  </w:footnote>
  <w:footnote w:id="75">
    <w:p w:rsidR="009B259F" w:rsidRDefault="009B259F" w:rsidP="007C0E07">
      <w:pPr>
        <w:pStyle w:val="FootnoteText"/>
        <w:jc w:val="both"/>
      </w:pPr>
      <w:r>
        <w:rPr>
          <w:rStyle w:val="FootnoteReference"/>
        </w:rPr>
        <w:footnoteRef/>
      </w:r>
      <w:r>
        <w:rPr>
          <w:rFonts w:ascii="Simplified Arabic" w:hAnsi="Simplified Arabic" w:cs="Simplified Arabic" w:hint="cs"/>
          <w:rtl/>
        </w:rPr>
        <w:t>(صاوي، 2009،</w:t>
      </w:r>
      <w:r>
        <w:rPr>
          <w:rFonts w:ascii="Simplified Arabic" w:hAnsi="Simplified Arabic" w:cs="Simplified Arabic"/>
          <w:rtl/>
        </w:rPr>
        <w:t xml:space="preserve"> ص</w:t>
      </w:r>
      <w:r>
        <w:rPr>
          <w:rFonts w:ascii="Simplified Arabic" w:hAnsi="Simplified Arabic" w:cs="Simplified Arabic" w:hint="cs"/>
          <w:rtl/>
        </w:rPr>
        <w:t xml:space="preserve">357؛ عمر، </w:t>
      </w:r>
      <w:r>
        <w:rPr>
          <w:rFonts w:ascii="Simplified Arabic" w:hAnsi="Simplified Arabic" w:cs="Simplified Arabic"/>
          <w:rtl/>
        </w:rPr>
        <w:t>وآخرون</w:t>
      </w:r>
      <w:r>
        <w:rPr>
          <w:rFonts w:ascii="Simplified Arabic" w:hAnsi="Simplified Arabic" w:cs="Simplified Arabic" w:hint="cs"/>
          <w:rtl/>
        </w:rPr>
        <w:t>، 2004،</w:t>
      </w:r>
      <w:r>
        <w:rPr>
          <w:rFonts w:ascii="Simplified Arabic" w:hAnsi="Simplified Arabic" w:cs="Simplified Arabic"/>
          <w:rtl/>
        </w:rPr>
        <w:t xml:space="preserve"> ص328</w:t>
      </w:r>
      <w:r>
        <w:rPr>
          <w:rFonts w:ascii="Simplified Arabic" w:hAnsi="Simplified Arabic" w:cs="Simplified Arabic" w:hint="cs"/>
          <w:rtl/>
        </w:rPr>
        <w:t>).</w:t>
      </w:r>
    </w:p>
  </w:footnote>
  <w:footnote w:id="76">
    <w:p w:rsidR="009B259F" w:rsidRPr="00BB385D" w:rsidRDefault="009B259F" w:rsidP="007C0E07">
      <w:pPr>
        <w:pStyle w:val="FootnoteText"/>
        <w:jc w:val="both"/>
      </w:pPr>
      <w:r>
        <w:rPr>
          <w:rStyle w:val="FootnoteReference"/>
        </w:rPr>
        <w:footnoteRef/>
      </w:r>
      <w:r>
        <w:rPr>
          <w:rFonts w:ascii="Simplified Arabic" w:hAnsi="Simplified Arabic" w:cs="Simplified Arabic"/>
          <w:rtl/>
        </w:rPr>
        <w:t xml:space="preserve">راجع هامش رقم </w:t>
      </w:r>
      <w:r>
        <w:rPr>
          <w:rFonts w:ascii="Simplified Arabic" w:hAnsi="Simplified Arabic" w:cs="Simplified Arabic" w:hint="cs"/>
          <w:rtl/>
        </w:rPr>
        <w:t>72</w:t>
      </w:r>
      <w:r>
        <w:rPr>
          <w:rFonts w:ascii="Simplified Arabic" w:hAnsi="Simplified Arabic" w:cs="Simplified Arabic"/>
          <w:rtl/>
        </w:rPr>
        <w:t xml:space="preserve"> من نفس الصفحة</w:t>
      </w:r>
      <w:r>
        <w:rPr>
          <w:rFonts w:ascii="Simplified Arabic" w:hAnsi="Simplified Arabic" w:cs="Simplified Arabic" w:hint="cs"/>
          <w:rtl/>
        </w:rPr>
        <w:t>.</w:t>
      </w:r>
    </w:p>
  </w:footnote>
  <w:footnote w:id="77">
    <w:p w:rsidR="009B259F" w:rsidRDefault="009B259F" w:rsidP="007C0E07">
      <w:pPr>
        <w:pStyle w:val="FootnoteText"/>
        <w:jc w:val="both"/>
      </w:pPr>
      <w:r>
        <w:rPr>
          <w:rStyle w:val="FootnoteReference"/>
        </w:rPr>
        <w:footnoteRef/>
      </w:r>
      <w:r>
        <w:rPr>
          <w:rFonts w:ascii="Simplified Arabic" w:hAnsi="Simplified Arabic" w:cs="Simplified Arabic" w:hint="cs"/>
          <w:rtl/>
        </w:rPr>
        <w:t>(صاوي، 2009،</w:t>
      </w:r>
      <w:r>
        <w:rPr>
          <w:rFonts w:ascii="Simplified Arabic" w:hAnsi="Simplified Arabic" w:cs="Simplified Arabic"/>
          <w:rtl/>
        </w:rPr>
        <w:t xml:space="preserve"> ص357</w:t>
      </w:r>
      <w:r>
        <w:rPr>
          <w:rFonts w:ascii="Simplified Arabic" w:hAnsi="Simplified Arabic" w:cs="Simplified Arabic" w:hint="cs"/>
          <w:rtl/>
        </w:rPr>
        <w:t>).</w:t>
      </w:r>
    </w:p>
  </w:footnote>
  <w:footnote w:id="78">
    <w:p w:rsidR="009B259F" w:rsidRDefault="009B259F" w:rsidP="00BE05BF">
      <w:pPr>
        <w:pStyle w:val="FootnoteText"/>
        <w:jc w:val="both"/>
      </w:pPr>
      <w:r>
        <w:rPr>
          <w:rStyle w:val="FootnoteReference"/>
        </w:rPr>
        <w:footnoteRef/>
      </w:r>
      <w:r>
        <w:rPr>
          <w:rFonts w:ascii="Simplified Arabic" w:hAnsi="Simplified Arabic" w:cs="Simplified Arabic" w:hint="cs"/>
          <w:rtl/>
        </w:rPr>
        <w:t>(</w:t>
      </w:r>
      <w:r>
        <w:rPr>
          <w:rFonts w:ascii="Simplified Arabic" w:hAnsi="Simplified Arabic" w:cs="Simplified Arabic"/>
          <w:rtl/>
        </w:rPr>
        <w:t xml:space="preserve">المرجع </w:t>
      </w:r>
      <w:r>
        <w:rPr>
          <w:rFonts w:ascii="Simplified Arabic" w:hAnsi="Simplified Arabic" w:cs="Simplified Arabic" w:hint="cs"/>
          <w:rtl/>
        </w:rPr>
        <w:t>السابق،</w:t>
      </w:r>
      <w:r>
        <w:rPr>
          <w:rFonts w:ascii="Simplified Arabic" w:hAnsi="Simplified Arabic" w:cs="Simplified Arabic"/>
          <w:rtl/>
        </w:rPr>
        <w:t xml:space="preserve"> ص358</w:t>
      </w:r>
      <w:r>
        <w:rPr>
          <w:rFonts w:ascii="Simplified Arabic" w:hAnsi="Simplified Arabic" w:cs="Simplified Arabic" w:hint="cs"/>
          <w:rtl/>
        </w:rPr>
        <w:t>).</w:t>
      </w:r>
    </w:p>
  </w:footnote>
  <w:footnote w:id="79">
    <w:p w:rsidR="009B259F" w:rsidRDefault="009B259F" w:rsidP="00D52E81">
      <w:pPr>
        <w:pStyle w:val="FootnoteText"/>
        <w:jc w:val="both"/>
        <w:rPr>
          <w:lang w:bidi="ar-JO"/>
        </w:rPr>
      </w:pPr>
      <w:r>
        <w:rPr>
          <w:rStyle w:val="FootnoteReference"/>
        </w:rPr>
        <w:footnoteRef/>
      </w:r>
      <w:r>
        <w:rPr>
          <w:rFonts w:ascii="Simplified Arabic" w:hAnsi="Simplified Arabic" w:cs="Simplified Arabic"/>
          <w:rtl/>
          <w:lang w:bidi="ar-JO"/>
        </w:rPr>
        <w:t xml:space="preserve">حيث تنص المادة 92 أصول فلسطيني على أن " الدفع بعدم الاختصاص لانتفاء ولايتها أو بسبب نوع الدعوى أو قيمتها أو لسبق الفصل فيها تحكم به المحكمة من تلقاء </w:t>
      </w:r>
      <w:r>
        <w:rPr>
          <w:rFonts w:ascii="Simplified Arabic" w:hAnsi="Simplified Arabic" w:cs="Simplified Arabic" w:hint="cs"/>
          <w:rtl/>
          <w:lang w:bidi="ar-JO"/>
        </w:rPr>
        <w:t>نفسها،</w:t>
      </w:r>
      <w:r>
        <w:rPr>
          <w:rFonts w:ascii="Simplified Arabic" w:hAnsi="Simplified Arabic" w:cs="Simplified Arabic"/>
          <w:rtl/>
          <w:lang w:bidi="ar-JO"/>
        </w:rPr>
        <w:t xml:space="preserve"> ويجوز الدفع به في أية حالة كانت عليها الدعوى".</w:t>
      </w:r>
    </w:p>
  </w:footnote>
  <w:footnote w:id="80">
    <w:p w:rsidR="009B259F" w:rsidRPr="00A819C1" w:rsidRDefault="009B259F" w:rsidP="00294600">
      <w:pPr>
        <w:pStyle w:val="FootnoteText"/>
        <w:jc w:val="both"/>
      </w:pPr>
      <w:r>
        <w:rPr>
          <w:rStyle w:val="FootnoteReference"/>
        </w:rPr>
        <w:footnoteRef/>
      </w:r>
      <w:r>
        <w:rPr>
          <w:rFonts w:ascii="Simplified Arabic" w:hAnsi="Simplified Arabic" w:cs="Simplified Arabic" w:hint="cs"/>
          <w:rtl/>
          <w:lang w:bidi="ar-JO"/>
        </w:rPr>
        <w:t xml:space="preserve"> راجع:</w:t>
      </w:r>
      <w:r>
        <w:rPr>
          <w:rFonts w:ascii="Simplified Arabic" w:hAnsi="Simplified Arabic" w:cs="Simplified Arabic"/>
          <w:rtl/>
          <w:lang w:bidi="ar-JO"/>
        </w:rPr>
        <w:t xml:space="preserve"> </w:t>
      </w:r>
      <w:r>
        <w:rPr>
          <w:rFonts w:ascii="Simplified Arabic" w:hAnsi="Simplified Arabic" w:cs="Simplified Arabic" w:hint="cs"/>
          <w:rtl/>
          <w:lang w:bidi="ar-JO"/>
        </w:rPr>
        <w:t>(صاوي، 2009، ص</w:t>
      </w:r>
      <w:r>
        <w:rPr>
          <w:rFonts w:ascii="Simplified Arabic" w:hAnsi="Simplified Arabic" w:cs="Simplified Arabic"/>
          <w:rtl/>
          <w:lang w:bidi="ar-JO"/>
        </w:rPr>
        <w:t>361-362</w:t>
      </w:r>
      <w:r>
        <w:rPr>
          <w:rFonts w:ascii="Simplified Arabic" w:hAnsi="Simplified Arabic" w:cs="Simplified Arabic" w:hint="cs"/>
          <w:rtl/>
          <w:lang w:bidi="ar-JO"/>
        </w:rPr>
        <w:t>).</w:t>
      </w:r>
    </w:p>
  </w:footnote>
  <w:footnote w:id="81">
    <w:p w:rsidR="009B259F" w:rsidRPr="000E4405" w:rsidRDefault="009B259F" w:rsidP="00D52E81">
      <w:pPr>
        <w:pStyle w:val="FootnoteText"/>
        <w:jc w:val="both"/>
      </w:pPr>
      <w:r>
        <w:rPr>
          <w:rStyle w:val="FootnoteReference"/>
        </w:rPr>
        <w:footnoteRef/>
      </w:r>
      <w:r>
        <w:rPr>
          <w:rFonts w:ascii="Simplified Arabic" w:hAnsi="Simplified Arabic" w:cs="Simplified Arabic"/>
          <w:rtl/>
          <w:lang w:bidi="ar-JO"/>
        </w:rPr>
        <w:t xml:space="preserve">حيث تنص المادة </w:t>
      </w:r>
      <w:r>
        <w:rPr>
          <w:rFonts w:ascii="Simplified Arabic" w:hAnsi="Simplified Arabic" w:cs="Simplified Arabic" w:hint="cs"/>
          <w:rtl/>
          <w:lang w:bidi="ar-JO"/>
        </w:rPr>
        <w:t>93</w:t>
      </w:r>
      <w:r>
        <w:rPr>
          <w:rFonts w:ascii="Simplified Arabic" w:hAnsi="Simplified Arabic" w:cs="Simplified Arabic"/>
          <w:rtl/>
          <w:lang w:bidi="ar-JO"/>
        </w:rPr>
        <w:t xml:space="preserve"> أصول فلسطيني " على المحكمة إذا قضت بعدم اختصاصها أن تأمر بإحالة الدعوى بحالتها إلى المحكمة المختصة، وتلتزم المحكمة المحال إليها الدعوى بنظرها</w:t>
      </w:r>
      <w:r>
        <w:rPr>
          <w:rFonts w:ascii="Simplified Arabic" w:hAnsi="Simplified Arabic" w:cs="Simplified Arabic" w:hint="cs"/>
          <w:rtl/>
          <w:lang w:bidi="ar-JO"/>
        </w:rPr>
        <w:t>".</w:t>
      </w:r>
    </w:p>
  </w:footnote>
  <w:footnote w:id="82">
    <w:p w:rsidR="009B259F" w:rsidRPr="0035722B" w:rsidRDefault="009B259F" w:rsidP="00294600">
      <w:pPr>
        <w:pStyle w:val="FootnoteText"/>
        <w:jc w:val="both"/>
        <w:rPr>
          <w:rFonts w:ascii="Simplified Arabic" w:hAnsi="Simplified Arabic" w:cs="Simplified Arabic"/>
          <w:lang w:bidi="ar-JO"/>
        </w:rPr>
      </w:pPr>
      <w:r>
        <w:rPr>
          <w:rStyle w:val="FootnoteReference"/>
        </w:rPr>
        <w:footnoteRef/>
      </w:r>
      <w:r>
        <w:rPr>
          <w:rFonts w:ascii="Simplified Arabic" w:hAnsi="Simplified Arabic" w:cs="Simplified Arabic" w:hint="cs"/>
          <w:rtl/>
          <w:lang w:bidi="ar-JO"/>
        </w:rPr>
        <w:t xml:space="preserve"> راجع:</w:t>
      </w:r>
      <w:r>
        <w:rPr>
          <w:rFonts w:ascii="Simplified Arabic" w:hAnsi="Simplified Arabic" w:cs="Simplified Arabic"/>
          <w:rtl/>
          <w:lang w:bidi="ar-JO"/>
        </w:rPr>
        <w:t xml:space="preserve"> </w:t>
      </w:r>
      <w:r>
        <w:rPr>
          <w:rFonts w:ascii="Simplified Arabic" w:hAnsi="Simplified Arabic" w:cs="Simplified Arabic" w:hint="cs"/>
          <w:rtl/>
          <w:lang w:bidi="ar-JO"/>
        </w:rPr>
        <w:t>(المغربي، 2005،</w:t>
      </w:r>
      <w:r>
        <w:rPr>
          <w:rFonts w:ascii="Simplified Arabic" w:hAnsi="Simplified Arabic" w:cs="Simplified Arabic"/>
          <w:rtl/>
          <w:lang w:bidi="ar-JO"/>
        </w:rPr>
        <w:t xml:space="preserve"> ص</w:t>
      </w:r>
      <w:r>
        <w:rPr>
          <w:rFonts w:ascii="Simplified Arabic" w:hAnsi="Simplified Arabic" w:cs="Simplified Arabic" w:hint="cs"/>
          <w:rtl/>
          <w:lang w:bidi="ar-JO"/>
        </w:rPr>
        <w:t>109؛</w:t>
      </w:r>
      <w:r>
        <w:rPr>
          <w:rFonts w:ascii="Simplified Arabic" w:hAnsi="Simplified Arabic" w:cs="Simplified Arabic"/>
          <w:rtl/>
          <w:lang w:bidi="ar-JO"/>
        </w:rPr>
        <w:t xml:space="preserve"> </w:t>
      </w:r>
      <w:proofErr w:type="spellStart"/>
      <w:r>
        <w:rPr>
          <w:rFonts w:ascii="Simplified Arabic" w:hAnsi="Simplified Arabic" w:cs="Simplified Arabic" w:hint="cs"/>
          <w:rtl/>
          <w:lang w:bidi="ar-JO"/>
        </w:rPr>
        <w:t>اللصاصمة</w:t>
      </w:r>
      <w:proofErr w:type="spellEnd"/>
      <w:r>
        <w:rPr>
          <w:rFonts w:ascii="Simplified Arabic" w:hAnsi="Simplified Arabic" w:cs="Simplified Arabic" w:hint="cs"/>
          <w:rtl/>
          <w:lang w:bidi="ar-JO"/>
        </w:rPr>
        <w:t>، 2013،</w:t>
      </w:r>
      <w:r>
        <w:rPr>
          <w:rFonts w:ascii="Simplified Arabic" w:hAnsi="Simplified Arabic" w:cs="Simplified Arabic"/>
          <w:rtl/>
          <w:lang w:bidi="ar-JO"/>
        </w:rPr>
        <w:t xml:space="preserve"> ص</w:t>
      </w:r>
      <w:r>
        <w:rPr>
          <w:rFonts w:ascii="Simplified Arabic" w:hAnsi="Simplified Arabic" w:cs="Simplified Arabic" w:hint="cs"/>
          <w:rtl/>
          <w:lang w:bidi="ar-JO"/>
        </w:rPr>
        <w:t>243؛</w:t>
      </w:r>
      <w:r>
        <w:rPr>
          <w:rFonts w:ascii="Simplified Arabic" w:hAnsi="Simplified Arabic" w:cs="Simplified Arabic"/>
          <w:rtl/>
          <w:lang w:bidi="ar-JO"/>
        </w:rPr>
        <w:t xml:space="preserve"> </w:t>
      </w:r>
      <w:r>
        <w:rPr>
          <w:rFonts w:ascii="Simplified Arabic" w:hAnsi="Simplified Arabic" w:cs="Simplified Arabic" w:hint="cs"/>
          <w:rtl/>
          <w:lang w:bidi="ar-JO"/>
        </w:rPr>
        <w:t>الربضي، 2012، ص 203).</w:t>
      </w:r>
    </w:p>
  </w:footnote>
  <w:footnote w:id="83">
    <w:p w:rsidR="009B259F" w:rsidRDefault="009B259F" w:rsidP="00294600">
      <w:pPr>
        <w:pStyle w:val="FootnoteText"/>
        <w:jc w:val="both"/>
      </w:pPr>
      <w:r>
        <w:rPr>
          <w:rStyle w:val="FootnoteReference"/>
        </w:rPr>
        <w:footnoteRef/>
      </w:r>
      <w:r>
        <w:rPr>
          <w:rFonts w:ascii="Simplified Arabic" w:hAnsi="Simplified Arabic" w:cs="Simplified Arabic" w:hint="cs"/>
          <w:rtl/>
          <w:lang w:bidi="ar-JO"/>
        </w:rPr>
        <w:t>راجع:</w:t>
      </w:r>
      <w:r>
        <w:rPr>
          <w:rFonts w:ascii="Simplified Arabic" w:hAnsi="Simplified Arabic" w:cs="Simplified Arabic"/>
          <w:rtl/>
          <w:lang w:bidi="ar-JO"/>
        </w:rPr>
        <w:t xml:space="preserve"> </w:t>
      </w:r>
      <w:r>
        <w:rPr>
          <w:rFonts w:ascii="Simplified Arabic" w:hAnsi="Simplified Arabic" w:cs="Simplified Arabic" w:hint="cs"/>
          <w:rtl/>
          <w:lang w:bidi="ar-JO"/>
        </w:rPr>
        <w:t>(صاوي، 2009،</w:t>
      </w:r>
      <w:r>
        <w:rPr>
          <w:rFonts w:ascii="Simplified Arabic" w:hAnsi="Simplified Arabic" w:cs="Simplified Arabic"/>
          <w:rtl/>
          <w:lang w:bidi="ar-JO"/>
        </w:rPr>
        <w:t xml:space="preserve"> ص356</w:t>
      </w:r>
      <w:r>
        <w:rPr>
          <w:rFonts w:ascii="Simplified Arabic" w:hAnsi="Simplified Arabic" w:cs="Simplified Arabic" w:hint="cs"/>
          <w:rtl/>
          <w:lang w:bidi="ar-JO"/>
        </w:rPr>
        <w:t>).</w:t>
      </w:r>
    </w:p>
  </w:footnote>
  <w:footnote w:id="84">
    <w:p w:rsidR="009B259F" w:rsidRPr="0049057F" w:rsidRDefault="009B259F" w:rsidP="00294600">
      <w:pPr>
        <w:pStyle w:val="FootnoteText"/>
        <w:jc w:val="both"/>
        <w:rPr>
          <w:lang w:bidi="ar-JO"/>
        </w:rPr>
      </w:pPr>
      <w:r>
        <w:rPr>
          <w:rStyle w:val="FootnoteReference"/>
        </w:rPr>
        <w:footnoteRef/>
      </w:r>
      <w:r>
        <w:rPr>
          <w:rFonts w:ascii="Simplified Arabic" w:hAnsi="Simplified Arabic" w:cs="Simplified Arabic" w:hint="cs"/>
          <w:rtl/>
          <w:lang w:bidi="ar-JO"/>
        </w:rPr>
        <w:t>راجع:</w:t>
      </w:r>
      <w:r>
        <w:rPr>
          <w:rFonts w:ascii="Simplified Arabic" w:hAnsi="Simplified Arabic" w:cs="Simplified Arabic"/>
          <w:rtl/>
          <w:lang w:bidi="ar-JO"/>
        </w:rPr>
        <w:t xml:space="preserve"> </w:t>
      </w:r>
      <w:r>
        <w:rPr>
          <w:rFonts w:ascii="Simplified Arabic" w:hAnsi="Simplified Arabic" w:cs="Simplified Arabic" w:hint="cs"/>
          <w:rtl/>
          <w:lang w:bidi="ar-JO"/>
        </w:rPr>
        <w:t>(زاد، بدون تاريخ نشر، ص</w:t>
      </w:r>
      <w:r>
        <w:rPr>
          <w:rFonts w:ascii="Simplified Arabic" w:hAnsi="Simplified Arabic" w:cs="Simplified Arabic"/>
          <w:rtl/>
          <w:lang w:bidi="ar-JO"/>
        </w:rPr>
        <w:t>32</w:t>
      </w:r>
      <w:r>
        <w:rPr>
          <w:rFonts w:ascii="Simplified Arabic" w:hAnsi="Simplified Arabic" w:cs="Simplified Arabic" w:hint="cs"/>
          <w:rtl/>
          <w:lang w:bidi="ar-JO"/>
        </w:rPr>
        <w:t xml:space="preserve">).  </w:t>
      </w:r>
    </w:p>
  </w:footnote>
  <w:footnote w:id="85">
    <w:p w:rsidR="009B259F" w:rsidRPr="00554CFD" w:rsidRDefault="009B259F" w:rsidP="00294600">
      <w:pPr>
        <w:pStyle w:val="FootnoteText"/>
        <w:jc w:val="both"/>
        <w:rPr>
          <w:rFonts w:ascii="Simplified Arabic" w:hAnsi="Simplified Arabic" w:cs="Simplified Arabic"/>
          <w:lang w:bidi="ar-JO"/>
        </w:rPr>
      </w:pPr>
      <w:r>
        <w:rPr>
          <w:rStyle w:val="FootnoteReference"/>
        </w:rPr>
        <w:footnoteRef/>
      </w:r>
      <w:r w:rsidRPr="00E324FB">
        <w:rPr>
          <w:rFonts w:ascii="Simplified Arabic" w:hAnsi="Simplified Arabic" w:cs="Simplified Arabic" w:hint="cs"/>
          <w:rtl/>
          <w:lang w:bidi="ar-JO"/>
        </w:rPr>
        <w:t>راجع:</w:t>
      </w:r>
      <w:r w:rsidRPr="00E324FB">
        <w:rPr>
          <w:rFonts w:ascii="Simplified Arabic" w:hAnsi="Simplified Arabic" w:cs="Simplified Arabic"/>
          <w:rtl/>
          <w:lang w:bidi="ar-JO"/>
        </w:rPr>
        <w:t xml:space="preserve"> </w:t>
      </w:r>
      <w:r>
        <w:rPr>
          <w:rFonts w:ascii="Simplified Arabic" w:hAnsi="Simplified Arabic" w:cs="Simplified Arabic" w:hint="cs"/>
          <w:rtl/>
          <w:lang w:bidi="ar-JO"/>
        </w:rPr>
        <w:t>(المنكوش، 2014</w:t>
      </w:r>
      <w:r>
        <w:rPr>
          <w:rFonts w:hint="cs"/>
          <w:rtl/>
        </w:rPr>
        <w:t xml:space="preserve">)؛ </w:t>
      </w:r>
      <w:r>
        <w:rPr>
          <w:rFonts w:ascii="Simplified Arabic" w:hAnsi="Simplified Arabic" w:cs="Simplified Arabic" w:hint="cs"/>
          <w:rtl/>
          <w:lang w:bidi="ar-JO"/>
        </w:rPr>
        <w:t>انظر كذلك (حياة، 2009</w:t>
      </w:r>
      <w:r w:rsidRPr="00E324FB">
        <w:rPr>
          <w:rFonts w:ascii="Simplified Arabic" w:hAnsi="Simplified Arabic" w:cs="Simplified Arabic" w:hint="cs"/>
          <w:rtl/>
          <w:lang w:bidi="ar-JO"/>
        </w:rPr>
        <w:t>؛</w:t>
      </w:r>
      <w:r>
        <w:rPr>
          <w:rFonts w:ascii="Simplified Arabic" w:hAnsi="Simplified Arabic" w:cs="Simplified Arabic" w:hint="cs"/>
          <w:rtl/>
          <w:lang w:bidi="ar-JO"/>
        </w:rPr>
        <w:t xml:space="preserve"> المصري، 2003</w:t>
      </w:r>
      <w:r w:rsidRPr="00E324FB">
        <w:rPr>
          <w:rFonts w:ascii="Simplified Arabic" w:hAnsi="Simplified Arabic" w:cs="Simplified Arabic"/>
          <w:rtl/>
          <w:lang w:bidi="ar-JO"/>
        </w:rPr>
        <w:t xml:space="preserve">، ص235 وما </w:t>
      </w:r>
      <w:r w:rsidRPr="00E324FB">
        <w:rPr>
          <w:rFonts w:ascii="Simplified Arabic" w:hAnsi="Simplified Arabic" w:cs="Simplified Arabic" w:hint="cs"/>
          <w:rtl/>
          <w:lang w:bidi="ar-JO"/>
        </w:rPr>
        <w:t>بعدها</w:t>
      </w:r>
      <w:r>
        <w:rPr>
          <w:rFonts w:ascii="Simplified Arabic" w:hAnsi="Simplified Arabic" w:cs="Simplified Arabic" w:hint="cs"/>
          <w:rtl/>
          <w:lang w:bidi="ar-JO"/>
        </w:rPr>
        <w:t>)</w:t>
      </w:r>
      <w:r w:rsidRPr="00E324FB">
        <w:rPr>
          <w:rFonts w:ascii="Simplified Arabic" w:hAnsi="Simplified Arabic" w:cs="Simplified Arabic" w:hint="cs"/>
          <w:rtl/>
          <w:lang w:bidi="ar-JO"/>
        </w:rPr>
        <w:t>.</w:t>
      </w:r>
    </w:p>
  </w:footnote>
  <w:footnote w:id="86">
    <w:p w:rsidR="009B259F" w:rsidRDefault="009B259F" w:rsidP="0066486F">
      <w:pPr>
        <w:pStyle w:val="FootnoteText"/>
        <w:jc w:val="both"/>
        <w:rPr>
          <w:lang w:bidi="ar-JO"/>
        </w:rPr>
      </w:pPr>
      <w:r w:rsidRPr="007C3079">
        <w:rPr>
          <w:rStyle w:val="FootnoteReference"/>
        </w:rPr>
        <w:footnoteRef/>
      </w:r>
      <w:r>
        <w:rPr>
          <w:rFonts w:ascii="Simplified Arabic" w:hAnsi="Simplified Arabic" w:cs="Simplified Arabic" w:hint="cs"/>
          <w:rtl/>
          <w:lang w:bidi="ar-JO"/>
        </w:rPr>
        <w:t>(القضاة، 2004، ص272؛</w:t>
      </w:r>
      <w:r w:rsidRPr="007C3079">
        <w:rPr>
          <w:rFonts w:ascii="Simplified Arabic" w:hAnsi="Simplified Arabic" w:cs="Simplified Arabic"/>
          <w:rtl/>
          <w:lang w:bidi="ar-JO"/>
        </w:rPr>
        <w:t xml:space="preserve"> </w:t>
      </w:r>
      <w:r>
        <w:rPr>
          <w:rFonts w:ascii="Simplified Arabic" w:hAnsi="Simplified Arabic" w:cs="Simplified Arabic" w:hint="cs"/>
          <w:rtl/>
          <w:lang w:bidi="ar-JO"/>
        </w:rPr>
        <w:t>شوشاري، 2010</w:t>
      </w:r>
      <w:r w:rsidRPr="007C3079">
        <w:rPr>
          <w:rFonts w:ascii="Simplified Arabic" w:hAnsi="Simplified Arabic" w:cs="Simplified Arabic" w:hint="cs"/>
          <w:rtl/>
          <w:lang w:bidi="ar-JO"/>
        </w:rPr>
        <w:t>، ص</w:t>
      </w:r>
      <w:r w:rsidRPr="007C3079">
        <w:rPr>
          <w:rFonts w:ascii="Simplified Arabic" w:hAnsi="Simplified Arabic" w:cs="Simplified Arabic"/>
          <w:rtl/>
          <w:lang w:bidi="ar-JO"/>
        </w:rPr>
        <w:t>127</w:t>
      </w:r>
      <w:r>
        <w:rPr>
          <w:rFonts w:ascii="Simplified Arabic" w:hAnsi="Simplified Arabic" w:cs="Simplified Arabic" w:hint="cs"/>
          <w:rtl/>
          <w:lang w:bidi="ar-JO"/>
        </w:rPr>
        <w:t>)</w:t>
      </w:r>
      <w:r w:rsidRPr="007C3079">
        <w:rPr>
          <w:rFonts w:ascii="Simplified Arabic" w:hAnsi="Simplified Arabic" w:cs="Simplified Arabic"/>
          <w:rtl/>
          <w:lang w:bidi="ar-JO"/>
        </w:rPr>
        <w:t>.</w:t>
      </w:r>
    </w:p>
  </w:footnote>
  <w:footnote w:id="87">
    <w:p w:rsidR="009B259F" w:rsidRDefault="009B259F" w:rsidP="0066486F">
      <w:pPr>
        <w:pStyle w:val="FootnoteText"/>
        <w:jc w:val="both"/>
        <w:rPr>
          <w:lang w:bidi="ar-JO"/>
        </w:rPr>
      </w:pPr>
      <w:r>
        <w:rPr>
          <w:rStyle w:val="FootnoteReference"/>
        </w:rPr>
        <w:footnoteRef/>
      </w:r>
      <w:r>
        <w:rPr>
          <w:rFonts w:ascii="Simplified Arabic" w:hAnsi="Simplified Arabic" w:cs="Simplified Arabic" w:hint="cs"/>
          <w:rtl/>
          <w:lang w:bidi="ar-JO"/>
        </w:rPr>
        <w:t>(صاوي، 2009</w:t>
      </w:r>
      <w:r w:rsidRPr="004E4492">
        <w:rPr>
          <w:rFonts w:ascii="Simplified Arabic" w:hAnsi="Simplified Arabic" w:cs="Simplified Arabic" w:hint="cs"/>
          <w:rtl/>
          <w:lang w:bidi="ar-JO"/>
        </w:rPr>
        <w:t>، ص321</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88">
    <w:p w:rsidR="009B259F" w:rsidRDefault="009B259F" w:rsidP="0066486F">
      <w:pPr>
        <w:pStyle w:val="FootnoteText"/>
        <w:jc w:val="both"/>
        <w:rPr>
          <w:lang w:bidi="ar-JO"/>
        </w:rPr>
      </w:pPr>
      <w:r w:rsidRPr="00564AF7">
        <w:rPr>
          <w:rStyle w:val="FootnoteReference"/>
        </w:rPr>
        <w:footnoteRef/>
      </w:r>
      <w:r>
        <w:rPr>
          <w:rFonts w:ascii="Simplified Arabic" w:hAnsi="Simplified Arabic" w:cs="Simplified Arabic" w:hint="cs"/>
          <w:rtl/>
          <w:lang w:bidi="ar-JO"/>
        </w:rPr>
        <w:t>(التكروري، ج1، 2013</w:t>
      </w:r>
      <w:r w:rsidRPr="00564AF7">
        <w:rPr>
          <w:rFonts w:ascii="Simplified Arabic" w:hAnsi="Simplified Arabic" w:cs="Simplified Arabic" w:hint="cs"/>
          <w:rtl/>
          <w:lang w:bidi="ar-JO"/>
        </w:rPr>
        <w:t>،</w:t>
      </w:r>
      <w:r w:rsidRPr="00564AF7">
        <w:rPr>
          <w:rFonts w:ascii="Simplified Arabic" w:hAnsi="Simplified Arabic" w:cs="Simplified Arabic"/>
          <w:rtl/>
          <w:lang w:bidi="ar-JO"/>
        </w:rPr>
        <w:t xml:space="preserve"> ص495</w:t>
      </w:r>
      <w:r>
        <w:rPr>
          <w:rFonts w:ascii="Simplified Arabic" w:hAnsi="Simplified Arabic" w:cs="Simplified Arabic" w:hint="cs"/>
          <w:rtl/>
          <w:lang w:bidi="ar-JO"/>
        </w:rPr>
        <w:t>)</w:t>
      </w:r>
      <w:r w:rsidRPr="00564AF7">
        <w:rPr>
          <w:rFonts w:ascii="Simplified Arabic" w:hAnsi="Simplified Arabic" w:cs="Simplified Arabic"/>
          <w:rtl/>
          <w:lang w:bidi="ar-JO"/>
        </w:rPr>
        <w:t>.</w:t>
      </w:r>
    </w:p>
  </w:footnote>
  <w:footnote w:id="89">
    <w:p w:rsidR="009B259F" w:rsidRDefault="009B259F" w:rsidP="0066486F">
      <w:pPr>
        <w:jc w:val="both"/>
        <w:rPr>
          <w:lang w:bidi="ar-JO"/>
        </w:rPr>
      </w:pPr>
      <w:r w:rsidRPr="00564AF7">
        <w:rPr>
          <w:rStyle w:val="FootnoteReference"/>
        </w:rPr>
        <w:footnoteRef/>
      </w:r>
      <w:r>
        <w:rPr>
          <w:rFonts w:ascii="Simplified Arabic" w:hAnsi="Simplified Arabic" w:cs="Simplified Arabic" w:hint="cs"/>
          <w:sz w:val="20"/>
          <w:szCs w:val="20"/>
          <w:rtl/>
          <w:lang w:bidi="ar-JO"/>
        </w:rPr>
        <w:t xml:space="preserve">(عمر، </w:t>
      </w:r>
      <w:r w:rsidRPr="00564AF7">
        <w:rPr>
          <w:rFonts w:ascii="Simplified Arabic" w:hAnsi="Simplified Arabic" w:cs="Simplified Arabic" w:hint="cs"/>
          <w:sz w:val="20"/>
          <w:szCs w:val="20"/>
          <w:rtl/>
          <w:lang w:bidi="ar-JO"/>
        </w:rPr>
        <w:t>وآخرون،</w:t>
      </w:r>
      <w:r w:rsidRPr="00564AF7">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2004</w:t>
      </w:r>
      <w:r w:rsidRPr="00564AF7">
        <w:rPr>
          <w:rFonts w:ascii="Simplified Arabic" w:hAnsi="Simplified Arabic" w:cs="Simplified Arabic" w:hint="cs"/>
          <w:sz w:val="20"/>
          <w:szCs w:val="20"/>
          <w:rtl/>
          <w:lang w:bidi="ar-JO"/>
        </w:rPr>
        <w:t>،</w:t>
      </w:r>
      <w:r w:rsidRPr="00564AF7">
        <w:rPr>
          <w:rFonts w:ascii="Simplified Arabic" w:hAnsi="Simplified Arabic" w:cs="Simplified Arabic"/>
          <w:sz w:val="20"/>
          <w:szCs w:val="20"/>
          <w:rtl/>
          <w:lang w:bidi="ar-JO"/>
        </w:rPr>
        <w:t xml:space="preserve"> ص312</w:t>
      </w:r>
      <w:r>
        <w:rPr>
          <w:rFonts w:ascii="Simplified Arabic" w:hAnsi="Simplified Arabic" w:cs="Simplified Arabic" w:hint="cs"/>
          <w:sz w:val="20"/>
          <w:szCs w:val="20"/>
          <w:rtl/>
          <w:lang w:bidi="ar-JO"/>
        </w:rPr>
        <w:t>)</w:t>
      </w:r>
      <w:r w:rsidRPr="00564AF7">
        <w:rPr>
          <w:rFonts w:ascii="Simplified Arabic" w:hAnsi="Simplified Arabic" w:cs="Simplified Arabic"/>
          <w:sz w:val="20"/>
          <w:szCs w:val="20"/>
          <w:rtl/>
          <w:lang w:bidi="ar-JO"/>
        </w:rPr>
        <w:t>.</w:t>
      </w:r>
    </w:p>
  </w:footnote>
  <w:footnote w:id="90">
    <w:p w:rsidR="009B259F" w:rsidRDefault="009B259F" w:rsidP="0066486F">
      <w:pPr>
        <w:pStyle w:val="FootnoteText"/>
        <w:jc w:val="both"/>
        <w:rPr>
          <w:lang w:bidi="ar-JO"/>
        </w:rPr>
      </w:pPr>
      <w:r>
        <w:rPr>
          <w:rStyle w:val="FootnoteReference"/>
        </w:rPr>
        <w:footnoteRef/>
      </w:r>
      <w:r w:rsidRPr="004E4492">
        <w:rPr>
          <w:rFonts w:ascii="Simplified Arabic" w:hAnsi="Simplified Arabic" w:cs="Simplified Arabic"/>
          <w:rtl/>
          <w:lang w:bidi="ar-JO"/>
        </w:rPr>
        <w:t>راجع</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(صاوي، 2009</w:t>
      </w:r>
      <w:r w:rsidRPr="004E4492">
        <w:rPr>
          <w:rFonts w:ascii="Simplified Arabic" w:hAnsi="Simplified Arabic" w:cs="Simplified Arabic"/>
          <w:rtl/>
          <w:lang w:bidi="ar-JO"/>
        </w:rPr>
        <w:t>، ص</w:t>
      </w:r>
      <w:r>
        <w:rPr>
          <w:rFonts w:ascii="Simplified Arabic" w:hAnsi="Simplified Arabic" w:cs="Simplified Arabic" w:hint="cs"/>
          <w:rtl/>
          <w:lang w:bidi="ar-JO"/>
        </w:rPr>
        <w:t>389؛</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شوشاري، 2010</w:t>
      </w:r>
      <w:r w:rsidRPr="004E4492">
        <w:rPr>
          <w:rFonts w:ascii="Simplified Arabic" w:hAnsi="Simplified Arabic" w:cs="Simplified Arabic"/>
          <w:rtl/>
          <w:lang w:bidi="ar-JO"/>
        </w:rPr>
        <w:t>، ص</w:t>
      </w:r>
      <w:r>
        <w:rPr>
          <w:rFonts w:ascii="Simplified Arabic" w:hAnsi="Simplified Arabic" w:cs="Simplified Arabic" w:hint="cs"/>
          <w:rtl/>
          <w:lang w:bidi="ar-JO"/>
        </w:rPr>
        <w:t>127؛</w:t>
      </w:r>
      <w:r w:rsidRPr="004E4492">
        <w:rPr>
          <w:rFonts w:ascii="Simplified Arabic" w:hAnsi="Simplified Arabic" w:cs="Simplified Arabic" w:hint="cs"/>
          <w:rtl/>
          <w:lang w:bidi="ar-JO"/>
        </w:rPr>
        <w:t xml:space="preserve"> </w:t>
      </w:r>
      <w:r>
        <w:rPr>
          <w:rFonts w:ascii="Simplified Arabic" w:hAnsi="Simplified Arabic" w:cs="Simplified Arabic" w:hint="cs"/>
          <w:rtl/>
          <w:lang w:bidi="ar-JO"/>
        </w:rPr>
        <w:t>حياة، 2009)</w:t>
      </w:r>
      <w:r w:rsidRPr="004E4492">
        <w:rPr>
          <w:rFonts w:ascii="Simplified Arabic" w:hAnsi="Simplified Arabic" w:cs="Simplified Arabic" w:hint="cs"/>
          <w:rtl/>
          <w:lang w:bidi="ar-JO"/>
        </w:rPr>
        <w:t>.</w:t>
      </w:r>
    </w:p>
  </w:footnote>
  <w:footnote w:id="91">
    <w:p w:rsidR="009B259F" w:rsidRDefault="009B259F" w:rsidP="00D676F9">
      <w:pPr>
        <w:pStyle w:val="FootnoteText"/>
        <w:jc w:val="both"/>
      </w:pPr>
      <w:r>
        <w:rPr>
          <w:rStyle w:val="FootnoteReference"/>
        </w:rPr>
        <w:footnoteRef/>
      </w:r>
      <w:r>
        <w:rPr>
          <w:rFonts w:ascii="Simplified Arabic" w:hAnsi="Simplified Arabic" w:cs="Simplified Arabic" w:hint="cs"/>
          <w:rtl/>
          <w:lang w:bidi="ar-JO"/>
        </w:rPr>
        <w:t>(زاد، بدون تاريخ نشر</w:t>
      </w:r>
      <w:r w:rsidRPr="004E4492">
        <w:rPr>
          <w:rFonts w:ascii="Simplified Arabic" w:hAnsi="Simplified Arabic" w:cs="Simplified Arabic" w:hint="cs"/>
          <w:rtl/>
          <w:lang w:bidi="ar-JO"/>
        </w:rPr>
        <w:t>، ص</w:t>
      </w:r>
      <w:r w:rsidRPr="004E4492">
        <w:rPr>
          <w:rFonts w:ascii="Simplified Arabic" w:hAnsi="Simplified Arabic" w:cs="Simplified Arabic"/>
          <w:rtl/>
          <w:lang w:bidi="ar-JO"/>
        </w:rPr>
        <w:t>33-34</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92">
    <w:p w:rsidR="009B259F" w:rsidRDefault="009B259F" w:rsidP="00D676F9">
      <w:pPr>
        <w:pStyle w:val="FootnoteText"/>
        <w:jc w:val="both"/>
        <w:rPr>
          <w:lang w:bidi="ar-JO"/>
        </w:rPr>
      </w:pPr>
      <w:r>
        <w:rPr>
          <w:rStyle w:val="FootnoteReference"/>
        </w:rPr>
        <w:footnoteRef/>
      </w:r>
      <w:r>
        <w:rPr>
          <w:rFonts w:ascii="Simplified Arabic" w:hAnsi="Simplified Arabic" w:cs="Simplified Arabic" w:hint="cs"/>
          <w:rtl/>
          <w:lang w:bidi="ar-JO"/>
        </w:rPr>
        <w:t>(هيكل، 2005</w:t>
      </w:r>
      <w:r w:rsidRPr="004E4492">
        <w:rPr>
          <w:rFonts w:ascii="Simplified Arabic" w:hAnsi="Simplified Arabic" w:cs="Simplified Arabic" w:hint="cs"/>
          <w:rtl/>
          <w:lang w:bidi="ar-JO"/>
        </w:rPr>
        <w:t xml:space="preserve">، </w:t>
      </w:r>
      <w:r w:rsidRPr="004E4492">
        <w:rPr>
          <w:rFonts w:ascii="Simplified Arabic" w:hAnsi="Simplified Arabic" w:cs="Simplified Arabic" w:hint="eastAsia"/>
          <w:rtl/>
          <w:lang w:bidi="ar-JO"/>
        </w:rPr>
        <w:t>ص</w:t>
      </w:r>
      <w:r w:rsidRPr="004E4492">
        <w:rPr>
          <w:rFonts w:ascii="Simplified Arabic" w:hAnsi="Simplified Arabic" w:cs="Simplified Arabic"/>
          <w:rtl/>
          <w:lang w:bidi="ar-JO"/>
        </w:rPr>
        <w:t>40</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93">
    <w:p w:rsidR="009B259F" w:rsidRDefault="009B259F" w:rsidP="00E553DC">
      <w:pPr>
        <w:pStyle w:val="FootnoteText"/>
        <w:jc w:val="both"/>
        <w:rPr>
          <w:lang w:bidi="ar-JO"/>
        </w:rPr>
      </w:pPr>
      <w:r>
        <w:rPr>
          <w:rStyle w:val="FootnoteReference"/>
        </w:rPr>
        <w:footnoteRef/>
      </w:r>
      <w:r w:rsidRPr="004E4492">
        <w:rPr>
          <w:rFonts w:ascii="Simplified Arabic" w:hAnsi="Simplified Arabic" w:cs="Simplified Arabic"/>
          <w:rtl/>
          <w:lang w:bidi="ar-JO"/>
        </w:rPr>
        <w:t>راجع</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(التكروري، ج1، 2013</w:t>
      </w:r>
      <w:r w:rsidRPr="004E4492">
        <w:rPr>
          <w:rFonts w:ascii="Simplified Arabic" w:hAnsi="Simplified Arabic" w:cs="Simplified Arabic" w:hint="cs"/>
          <w:rtl/>
          <w:lang w:bidi="ar-JO"/>
        </w:rPr>
        <w:t>،</w:t>
      </w:r>
      <w:r>
        <w:rPr>
          <w:rFonts w:ascii="Simplified Arabic" w:hAnsi="Simplified Arabic" w:cs="Simplified Arabic"/>
          <w:rtl/>
          <w:lang w:bidi="ar-JO"/>
        </w:rPr>
        <w:t xml:space="preserve"> ص479 وما بعدها</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القضاة، 2004</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ص273</w:t>
      </w:r>
      <w:r>
        <w:rPr>
          <w:rFonts w:ascii="Simplified Arabic" w:hAnsi="Simplified Arabic" w:cs="Simplified Arabic" w:hint="cs"/>
          <w:rtl/>
          <w:lang w:bidi="ar-JO"/>
        </w:rPr>
        <w:t>).</w:t>
      </w:r>
    </w:p>
  </w:footnote>
  <w:footnote w:id="94">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والتي تتمثل في الإحالة لعدم الاختصاص الوظيفي والنوعي </w:t>
      </w:r>
      <w:r w:rsidRPr="004E4492">
        <w:rPr>
          <w:rFonts w:ascii="Simplified Arabic" w:hAnsi="Simplified Arabic" w:cs="Simplified Arabic" w:hint="cs"/>
          <w:rtl/>
          <w:lang w:bidi="ar-JO"/>
        </w:rPr>
        <w:t>والقيمي.</w:t>
      </w:r>
    </w:p>
  </w:footnote>
  <w:footnote w:id="95">
    <w:p w:rsidR="009B259F" w:rsidRDefault="009B259F" w:rsidP="00E553DC">
      <w:pPr>
        <w:pStyle w:val="FootnoteText"/>
        <w:jc w:val="both"/>
        <w:rPr>
          <w:lang w:bidi="ar-JO"/>
        </w:rPr>
      </w:pPr>
      <w:r>
        <w:rPr>
          <w:rStyle w:val="FootnoteReference"/>
        </w:rPr>
        <w:footnoteRef/>
      </w:r>
      <w:r>
        <w:rPr>
          <w:rFonts w:ascii="Simplified Arabic" w:hAnsi="Simplified Arabic" w:cs="Simplified Arabic" w:hint="cs"/>
          <w:rtl/>
          <w:lang w:bidi="ar-JO"/>
        </w:rPr>
        <w:t>(</w:t>
      </w:r>
      <w:r w:rsidRPr="004E4492">
        <w:rPr>
          <w:rFonts w:ascii="Simplified Arabic" w:hAnsi="Simplified Arabic" w:cs="Simplified Arabic" w:hint="cs"/>
          <w:rtl/>
          <w:lang w:bidi="ar-JO"/>
        </w:rPr>
        <w:t>التكروري،</w:t>
      </w:r>
      <w:r>
        <w:rPr>
          <w:rFonts w:ascii="Simplified Arabic" w:hAnsi="Simplified Arabic" w:cs="Simplified Arabic" w:hint="cs"/>
          <w:rtl/>
          <w:lang w:bidi="ar-JO"/>
        </w:rPr>
        <w:t xml:space="preserve"> ج1، 2013</w:t>
      </w:r>
      <w:r w:rsidRPr="004E4492">
        <w:rPr>
          <w:rFonts w:ascii="Simplified Arabic" w:hAnsi="Simplified Arabic" w:cs="Simplified Arabic" w:hint="cs"/>
          <w:rtl/>
          <w:lang w:bidi="ar-JO"/>
        </w:rPr>
        <w:t>، ص496</w:t>
      </w:r>
      <w:r>
        <w:rPr>
          <w:rFonts w:ascii="Simplified Arabic" w:hAnsi="Simplified Arabic" w:cs="Simplified Arabic" w:hint="cs"/>
          <w:color w:val="FF0000"/>
          <w:rtl/>
          <w:lang w:bidi="ar-JO"/>
        </w:rPr>
        <w:t xml:space="preserve">)؛ وفي هذا الاتجاه ذهبت محكمة النقض </w:t>
      </w:r>
      <w:r w:rsidR="00CE210F">
        <w:rPr>
          <w:rFonts w:ascii="Simplified Arabic" w:hAnsi="Simplified Arabic" w:cs="Simplified Arabic" w:hint="cs"/>
          <w:color w:val="FF0000"/>
          <w:rtl/>
          <w:lang w:bidi="ar-JO"/>
        </w:rPr>
        <w:t>الفلسطينية إل</w:t>
      </w:r>
      <w:r w:rsidR="00CE210F">
        <w:rPr>
          <w:rFonts w:ascii="Simplified Arabic" w:hAnsi="Simplified Arabic" w:cs="Simplified Arabic" w:hint="eastAsia"/>
          <w:color w:val="FF0000"/>
          <w:rtl/>
          <w:lang w:bidi="ar-JO"/>
        </w:rPr>
        <w:t>ى</w:t>
      </w:r>
      <w:r>
        <w:rPr>
          <w:rFonts w:ascii="Simplified Arabic" w:hAnsi="Simplified Arabic" w:cs="Simplified Arabic" w:hint="cs"/>
          <w:color w:val="FF0000"/>
          <w:rtl/>
          <w:lang w:bidi="ar-JO"/>
        </w:rPr>
        <w:t xml:space="preserve"> أن "قواعد الاختصاص المكاني كقاعدة عامة إنما وضعت رعاية لمصلحة المتقاضين ولا علاقة لها بالنظام العام ويجب إثارة هذا الدفع قبل الدخول في أساس الدعوى" نقض مدني فلسطيني رقم 13/2007، بتاريخ 9/3/2008، مجموعة المبادئ القانونية الصادرة عن محكمة النقض الفلسطينية في القضايا الحقوقية، ج4، المكتب الفني، </w:t>
      </w:r>
      <w:r w:rsidR="00EC7379">
        <w:rPr>
          <w:rFonts w:ascii="Simplified Arabic" w:hAnsi="Simplified Arabic" w:cs="Simplified Arabic" w:hint="cs"/>
          <w:color w:val="FF0000"/>
          <w:rtl/>
          <w:lang w:bidi="ar-JO"/>
        </w:rPr>
        <w:t xml:space="preserve">2011، </w:t>
      </w:r>
      <w:r w:rsidR="00EC7379">
        <w:rPr>
          <w:rFonts w:ascii="Simplified Arabic" w:hAnsi="Simplified Arabic" w:cs="Simplified Arabic" w:hint="eastAsia"/>
          <w:color w:val="FF0000"/>
          <w:rtl/>
          <w:lang w:bidi="ar-JO"/>
        </w:rPr>
        <w:t>ص</w:t>
      </w:r>
      <w:r>
        <w:rPr>
          <w:rFonts w:ascii="Simplified Arabic" w:hAnsi="Simplified Arabic" w:cs="Simplified Arabic" w:hint="cs"/>
          <w:color w:val="FF0000"/>
          <w:rtl/>
          <w:lang w:bidi="ar-JO"/>
        </w:rPr>
        <w:t xml:space="preserve">255 وما </w:t>
      </w:r>
      <w:r w:rsidR="00EC7379">
        <w:rPr>
          <w:rFonts w:ascii="Simplified Arabic" w:hAnsi="Simplified Arabic" w:cs="Simplified Arabic" w:hint="cs"/>
          <w:color w:val="FF0000"/>
          <w:rtl/>
          <w:lang w:bidi="ar-JO"/>
        </w:rPr>
        <w:t>بعدها.</w:t>
      </w:r>
    </w:p>
  </w:footnote>
  <w:footnote w:id="96">
    <w:p w:rsidR="009B259F" w:rsidRDefault="009B259F" w:rsidP="00D52E81">
      <w:pPr>
        <w:pStyle w:val="FootnoteText"/>
        <w:jc w:val="both"/>
      </w:pPr>
      <w:r>
        <w:rPr>
          <w:rStyle w:val="FootnoteReference"/>
        </w:rPr>
        <w:footnoteRef/>
      </w:r>
      <w:r>
        <w:rPr>
          <w:rFonts w:hint="cs"/>
          <w:rtl/>
        </w:rPr>
        <w:t xml:space="preserve"> وهو ما أكده القضاء الفلسطيني في العديد من الأحكام، حيث ذهبت محكمة النقض في أحد أحكامها إلى أن " المحكمة مصدرة الحكم الطعين لم توجه ذهنها لهذه المسألة </w:t>
      </w:r>
      <w:r>
        <w:rPr>
          <w:rtl/>
        </w:rPr>
        <w:t>–</w:t>
      </w:r>
      <w:r>
        <w:rPr>
          <w:rFonts w:hint="cs"/>
          <w:rtl/>
        </w:rPr>
        <w:t>القيمة الحقيقية لموضوع الدعوى- لما لها من بالغ الأهمية والأثر في تحديد المحكمة المختصة، ...نقرر إعادة الأوراق إلى مصدرها لبحث موضوع القيمة ...ثم إجراء المقتضى القانوني..." نقض مدني فلسطيني رقم 453/2009 بتاريخ 9/11/2010، منشور على موقع المقتفي؛ وفي ذات الاتجاه راجع: طعن مدني فلسطيني رقم 35/2010 بتاريخ 9/12/2010 حكم غير منشور؛ حكم المحكم العليا بغزة بصفتها محكمة نقض، طعن حقوق رقم 7/2002، بتاريخ 25/12/2002، منشور على موقع المقتفي.</w:t>
      </w:r>
    </w:p>
  </w:footnote>
  <w:footnote w:id="97">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حيث نص المشرع في المادة 92 أصول على أن </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الدفع بعدم الاختصاص لانتفاء ولايتها أو بسبب نوع الدعوى أو </w:t>
      </w:r>
      <w:r w:rsidRPr="004E4492">
        <w:rPr>
          <w:rFonts w:ascii="Simplified Arabic" w:hAnsi="Simplified Arabic" w:cs="Simplified Arabic" w:hint="cs"/>
          <w:rtl/>
          <w:lang w:bidi="ar-JO"/>
        </w:rPr>
        <w:t>قيمتها</w:t>
      </w:r>
      <w:r w:rsidRPr="004E4492">
        <w:rPr>
          <w:rFonts w:ascii="Simplified Arabic" w:hAnsi="Simplified Arabic" w:cs="Simplified Arabic"/>
          <w:rtl/>
          <w:lang w:bidi="ar-JO"/>
        </w:rPr>
        <w:t xml:space="preserve"> أو لسبق الفصل فيها تحكم به المحكمة من تلقاء نفسها ويجوز الدفع به في أية حالة كانت عليها الدعوى</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98">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حيث تنص المادة 91/1 على أن " الدفع بعدم الاختصاص المحلي والدفع بإحالة الدعوى إلى محكمة أخرى لقيا</w:t>
      </w:r>
      <w:r>
        <w:rPr>
          <w:rFonts w:ascii="Simplified Arabic" w:hAnsi="Simplified Arabic" w:cs="Simplified Arabic"/>
          <w:rtl/>
          <w:lang w:bidi="ar-JO"/>
        </w:rPr>
        <w:t>م ذات النزاع أمامها أو للارتباط</w:t>
      </w:r>
      <w:r w:rsidRPr="004E4492">
        <w:rPr>
          <w:rFonts w:ascii="Simplified Arabic" w:hAnsi="Simplified Arabic" w:cs="Simplified Arabic"/>
          <w:rtl/>
          <w:lang w:bidi="ar-JO"/>
        </w:rPr>
        <w:t xml:space="preserve"> وسائر الدفوع المتعلقة بالإجراءات، يجب إبداؤها معاً قبل إبداء أي طلب أو دفاع في الدعوى أو دفع بعدم القبول وإلا سقط الحق فيما لم يبد منها</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99">
    <w:p w:rsidR="009B259F" w:rsidRDefault="009B259F" w:rsidP="00E553DC">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في هذا </w:t>
      </w:r>
      <w:r w:rsidRPr="004E4492">
        <w:rPr>
          <w:rFonts w:ascii="Simplified Arabic" w:hAnsi="Simplified Arabic" w:cs="Simplified Arabic" w:hint="cs"/>
          <w:rtl/>
          <w:lang w:bidi="ar-JO"/>
        </w:rPr>
        <w:t>الاتجاه،</w:t>
      </w:r>
      <w:r w:rsidRPr="004E4492">
        <w:rPr>
          <w:rFonts w:ascii="Simplified Arabic" w:hAnsi="Simplified Arabic" w:cs="Simplified Arabic"/>
          <w:rtl/>
          <w:lang w:bidi="ar-JO"/>
        </w:rPr>
        <w:t xml:space="preserve"> راجع: </w:t>
      </w:r>
      <w:r>
        <w:rPr>
          <w:rFonts w:ascii="Simplified Arabic" w:hAnsi="Simplified Arabic" w:cs="Simplified Arabic" w:hint="cs"/>
          <w:rtl/>
          <w:lang w:bidi="ar-JO"/>
        </w:rPr>
        <w:t>(زاد، بدون تاريخ نشر</w:t>
      </w:r>
      <w:r w:rsidRPr="004E4492">
        <w:rPr>
          <w:rFonts w:ascii="Simplified Arabic" w:hAnsi="Simplified Arabic" w:cs="Simplified Arabic"/>
          <w:rtl/>
          <w:lang w:bidi="ar-JO"/>
        </w:rPr>
        <w:t>، ص35</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00">
    <w:p w:rsidR="009B259F" w:rsidRDefault="009B259F" w:rsidP="006B308A">
      <w:pPr>
        <w:pStyle w:val="FootnoteText"/>
        <w:jc w:val="both"/>
        <w:rPr>
          <w:lang w:bidi="ar-JO"/>
        </w:rPr>
      </w:pPr>
      <w:r>
        <w:rPr>
          <w:rStyle w:val="FootnoteReference"/>
        </w:rPr>
        <w:footnoteRef/>
      </w:r>
      <w:r>
        <w:rPr>
          <w:rFonts w:ascii="Simplified Arabic" w:hAnsi="Simplified Arabic" w:cs="Simplified Arabic" w:hint="cs"/>
          <w:rtl/>
          <w:lang w:bidi="ar-JO"/>
        </w:rPr>
        <w:t>(هشام، بدون تاريخ نشر؛</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زاد، بدون تاريخ نشر</w:t>
      </w:r>
      <w:r w:rsidRPr="004E4492">
        <w:rPr>
          <w:rFonts w:ascii="Simplified Arabic" w:hAnsi="Simplified Arabic" w:cs="Simplified Arabic"/>
          <w:rtl/>
          <w:lang w:bidi="ar-JO"/>
        </w:rPr>
        <w:t>، ص35</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01">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حيث ينص المشرع في المادة 93 " على المحكمة إذا قضت بعدم اختصاصها أن تأمر بإحالة الدعوى بحالتها إلى المحكمة المختصة، وتلتزم المحكمة المحال إليها الدعوى بنظرها</w:t>
      </w:r>
      <w:r w:rsidRPr="004E4492">
        <w:rPr>
          <w:rFonts w:ascii="Simplified Arabic" w:hAnsi="Simplified Arabic" w:cs="Simplified Arabic" w:hint="cs"/>
          <w:rtl/>
          <w:lang w:bidi="ar-JO"/>
        </w:rPr>
        <w:t>".</w:t>
      </w:r>
    </w:p>
  </w:footnote>
  <w:footnote w:id="102">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حيث عالج المشرع الفلسطيني موضوع الإحالة في العديد من النصوص القانونية والتي منها المواد (40، 60، 74، </w:t>
      </w:r>
      <w:r w:rsidRPr="004E4492">
        <w:rPr>
          <w:rFonts w:ascii="Simplified Arabic" w:hAnsi="Simplified Arabic" w:cs="Simplified Arabic" w:hint="cs"/>
          <w:rtl/>
          <w:lang w:bidi="ar-JO"/>
        </w:rPr>
        <w:t>80،</w:t>
      </w:r>
      <w:r w:rsidRPr="004E4492">
        <w:rPr>
          <w:rFonts w:ascii="Simplified Arabic" w:hAnsi="Simplified Arabic" w:cs="Simplified Arabic"/>
          <w:rtl/>
          <w:lang w:bidi="ar-JO"/>
        </w:rPr>
        <w:t xml:space="preserve"> 91 ،93، 94، ...).</w:t>
      </w:r>
    </w:p>
  </w:footnote>
  <w:footnote w:id="103">
    <w:p w:rsidR="009B259F" w:rsidRPr="000A2651" w:rsidRDefault="009B259F" w:rsidP="00A06D6C">
      <w:pPr>
        <w:pStyle w:val="FootnoteText"/>
        <w:jc w:val="both"/>
        <w:rPr>
          <w:rFonts w:ascii="Simplified Arabic" w:hAnsi="Simplified Arabic" w:cs="Simplified Arabic"/>
          <w:lang w:bidi="ar-JO"/>
        </w:rPr>
      </w:pPr>
      <w:r>
        <w:rPr>
          <w:rStyle w:val="FootnoteReference"/>
        </w:rPr>
        <w:footnoteRef/>
      </w:r>
      <w:r w:rsidRPr="004E4492">
        <w:rPr>
          <w:rFonts w:ascii="Simplified Arabic" w:hAnsi="Simplified Arabic" w:cs="Simplified Arabic"/>
          <w:rtl/>
          <w:lang w:bidi="ar-JO"/>
        </w:rPr>
        <w:t xml:space="preserve">راجع: </w:t>
      </w:r>
      <w:r>
        <w:rPr>
          <w:rFonts w:ascii="Simplified Arabic" w:hAnsi="Simplified Arabic" w:cs="Simplified Arabic" w:hint="cs"/>
          <w:rtl/>
          <w:lang w:bidi="ar-JO"/>
        </w:rPr>
        <w:t>(التكروري، ج1، 2013</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w:t>
      </w:r>
      <w:r w:rsidRPr="004E4492">
        <w:rPr>
          <w:rFonts w:ascii="Simplified Arabic" w:hAnsi="Simplified Arabic" w:cs="Simplified Arabic" w:hint="cs"/>
          <w:rtl/>
          <w:lang w:bidi="ar-JO"/>
        </w:rPr>
        <w:t>384</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04">
    <w:p w:rsidR="009B259F" w:rsidRPr="0098661B" w:rsidRDefault="009B259F" w:rsidP="000A2651">
      <w:pPr>
        <w:pStyle w:val="FootnoteText"/>
        <w:jc w:val="both"/>
        <w:rPr>
          <w:color w:val="FF0000"/>
        </w:rPr>
      </w:pPr>
      <w:r>
        <w:rPr>
          <w:rStyle w:val="FootnoteReference"/>
        </w:rPr>
        <w:footnoteRef/>
      </w:r>
      <w:r>
        <w:rPr>
          <w:rtl/>
        </w:rPr>
        <w:t xml:space="preserve"> </w:t>
      </w:r>
      <w:r>
        <w:rPr>
          <w:rFonts w:hint="cs"/>
          <w:color w:val="FF0000"/>
          <w:rtl/>
        </w:rPr>
        <w:t>يجدر بالذكر أن نظام قاضي التسوية غير مطبق أو غير معمول به في المحاكم الفلسطينية للعديد من الأسباب منها: قلة عدد القضاة العاملين في السلطة القضائية ولا سيما في محاكم الدرجة الأولى، إضافة إلى ضعف الموارد المالية المخصصة لموازنة السلطة القضائية والتي تعيق تعين قضاة جدد يتولوا القيام بهذه المهمة، حيث يتطلب ذلك تعين أحد عشر قاضيا على الأقل، ومع ذلك توجد محاولات جادة من جانب السلطة القضائية لتفعيله على أرض الواقع حسب الخطة الخمسية 2017-2022 م. مقابلة خصية أجريت مع سعادة القاضي أسعد الشنار، الأمين العام المساعد لمجلس القضاء الأعلى، والقائم بأعمال الأمين العام لمجلس القضاء الأعلى، مجمع المحاكم، رام الله، فلسطين، الأربعاء الموافق 19/4/2017، الساعة 14:55.</w:t>
      </w:r>
    </w:p>
  </w:footnote>
  <w:footnote w:id="105">
    <w:p w:rsidR="009B259F" w:rsidRDefault="009B259F" w:rsidP="00A06D6C">
      <w:pPr>
        <w:pStyle w:val="FootnoteText"/>
        <w:jc w:val="both"/>
      </w:pPr>
      <w:r>
        <w:rPr>
          <w:rStyle w:val="FootnoteReference"/>
        </w:rPr>
        <w:footnoteRef/>
      </w:r>
      <w:r>
        <w:rPr>
          <w:rFonts w:ascii="Simplified Arabic" w:hAnsi="Simplified Arabic" w:cs="Simplified Arabic" w:hint="cs"/>
          <w:rtl/>
          <w:lang w:bidi="ar-JO"/>
        </w:rPr>
        <w:t>(التكروري</w:t>
      </w:r>
      <w:r w:rsidRPr="004E4492">
        <w:rPr>
          <w:rFonts w:ascii="Simplified Arabic" w:hAnsi="Simplified Arabic" w:cs="Simplified Arabic" w:hint="cs"/>
          <w:rtl/>
          <w:lang w:bidi="ar-JO"/>
        </w:rPr>
        <w:t>،</w:t>
      </w:r>
      <w:r>
        <w:rPr>
          <w:rFonts w:ascii="Simplified Arabic" w:hAnsi="Simplified Arabic" w:cs="Simplified Arabic" w:hint="cs"/>
          <w:rtl/>
          <w:lang w:bidi="ar-JO"/>
        </w:rPr>
        <w:t xml:space="preserve"> ج1، 2013،</w:t>
      </w:r>
      <w:r w:rsidRPr="004E4492">
        <w:rPr>
          <w:rFonts w:ascii="Simplified Arabic" w:hAnsi="Simplified Arabic" w:cs="Simplified Arabic" w:hint="cs"/>
          <w:rtl/>
          <w:lang w:bidi="ar-JO"/>
        </w:rPr>
        <w:t xml:space="preserve"> ص</w:t>
      </w:r>
      <w:r w:rsidRPr="004E4492">
        <w:rPr>
          <w:rFonts w:ascii="Simplified Arabic" w:hAnsi="Simplified Arabic" w:cs="Simplified Arabic"/>
          <w:rtl/>
          <w:lang w:bidi="ar-JO"/>
        </w:rPr>
        <w:t>314</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06">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راجع المادة 69 من قانون الأصول الساري.</w:t>
      </w:r>
    </w:p>
  </w:footnote>
  <w:footnote w:id="107">
    <w:p w:rsidR="009B259F" w:rsidRDefault="009B259F" w:rsidP="00D52E81">
      <w:pPr>
        <w:pStyle w:val="FootnoteText"/>
        <w:jc w:val="both"/>
        <w:rPr>
          <w:lang w:bidi="ar-JO"/>
        </w:rPr>
      </w:pPr>
      <w:r>
        <w:rPr>
          <w:rStyle w:val="FootnoteReference"/>
        </w:rPr>
        <w:footnoteRef/>
      </w:r>
      <w:r>
        <w:rPr>
          <w:rFonts w:hint="cs"/>
          <w:rtl/>
        </w:rPr>
        <w:t xml:space="preserve"> نقض مدني فلسطيني رقم 453/2009، مذكور سابق؛ طعن حقوق رقم 7/2007، مذكور سابقا؛ طعن مدني رقم 35/2010، مذكور سابقا؛ </w:t>
      </w:r>
      <w:r>
        <w:rPr>
          <w:rFonts w:hint="cs"/>
          <w:color w:val="FF0000"/>
          <w:rtl/>
        </w:rPr>
        <w:t xml:space="preserve">نقض مدني فلسطيني رقم 494/2012، مذكور سابقا؛ نقض مدني فلسطيني، رقم 196/2010، بتاريخ 16/1/2011، مذكور سابقا؛ </w:t>
      </w:r>
      <w:r>
        <w:rPr>
          <w:rFonts w:hint="cs"/>
          <w:rtl/>
        </w:rPr>
        <w:t>كذلك راجع</w:t>
      </w:r>
      <w:r w:rsidRPr="004E4492">
        <w:rPr>
          <w:rFonts w:ascii="Simplified Arabic" w:hAnsi="Simplified Arabic" w:cs="Simplified Arabic"/>
          <w:rtl/>
          <w:lang w:bidi="ar-JO"/>
        </w:rPr>
        <w:t xml:space="preserve"> المادة 92 من قانون الأصول الساري.</w:t>
      </w:r>
    </w:p>
  </w:footnote>
  <w:footnote w:id="108">
    <w:p w:rsidR="009B259F" w:rsidRDefault="009B259F" w:rsidP="00A06D6C">
      <w:pPr>
        <w:pStyle w:val="FootnoteText"/>
        <w:jc w:val="both"/>
      </w:pPr>
      <w:r>
        <w:rPr>
          <w:rStyle w:val="FootnoteReference"/>
        </w:rPr>
        <w:footnoteRef/>
      </w:r>
      <w:r>
        <w:rPr>
          <w:rFonts w:hint="cs"/>
          <w:rtl/>
        </w:rPr>
        <w:t xml:space="preserve"> (أبو الرب، 2002، ص 140-141).</w:t>
      </w:r>
    </w:p>
  </w:footnote>
  <w:footnote w:id="109">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راجع المادة 69 من قانون الأصول الساري في فلسطين.</w:t>
      </w:r>
    </w:p>
  </w:footnote>
  <w:footnote w:id="110">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انظر نص المادة 60 من قانون الأصول الساري.</w:t>
      </w:r>
    </w:p>
  </w:footnote>
  <w:footnote w:id="111">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راجع المادة 68/1 من قانون الأصول الساري.</w:t>
      </w:r>
    </w:p>
  </w:footnote>
  <w:footnote w:id="112">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وهو ما يستفاد ضمنا من النصوص التي تعالج الإحالة وبخاصة نص المادة 92 أصول </w:t>
      </w:r>
      <w:r w:rsidRPr="004E4492">
        <w:rPr>
          <w:rFonts w:ascii="Simplified Arabic" w:hAnsi="Simplified Arabic" w:cs="Simplified Arabic" w:hint="cs"/>
          <w:rtl/>
          <w:lang w:bidi="ar-JO"/>
        </w:rPr>
        <w:t>فلسطيني.</w:t>
      </w:r>
    </w:p>
  </w:footnote>
  <w:footnote w:id="113">
    <w:p w:rsidR="009B259F" w:rsidRDefault="009B259F" w:rsidP="00A06D6C">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راجع: </w:t>
      </w:r>
      <w:r>
        <w:rPr>
          <w:rFonts w:ascii="Simplified Arabic" w:hAnsi="Simplified Arabic" w:cs="Simplified Arabic" w:hint="cs"/>
          <w:rtl/>
          <w:lang w:bidi="ar-JO"/>
        </w:rPr>
        <w:t>(صاوي، 2009</w:t>
      </w:r>
      <w:r w:rsidRPr="004E4492">
        <w:rPr>
          <w:rFonts w:ascii="Simplified Arabic" w:hAnsi="Simplified Arabic" w:cs="Simplified Arabic" w:hint="cs"/>
          <w:rtl/>
          <w:lang w:bidi="ar-JO"/>
        </w:rPr>
        <w:t>، ص21</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14">
    <w:p w:rsidR="009B259F" w:rsidRDefault="009B259F" w:rsidP="00D52E81">
      <w:pPr>
        <w:pStyle w:val="FootnoteText"/>
        <w:jc w:val="both"/>
      </w:pPr>
      <w:r>
        <w:rPr>
          <w:rStyle w:val="FootnoteReference"/>
        </w:rPr>
        <w:footnoteRef/>
      </w:r>
      <w:r w:rsidRPr="004E4492">
        <w:rPr>
          <w:rFonts w:ascii="Simplified Arabic" w:hAnsi="Simplified Arabic" w:cs="Simplified Arabic"/>
          <w:rtl/>
          <w:lang w:bidi="ar-JO"/>
        </w:rPr>
        <w:t>انظر المادة 68 أصول فلسطين</w:t>
      </w:r>
      <w:r>
        <w:rPr>
          <w:rFonts w:ascii="Simplified Arabic" w:hAnsi="Simplified Arabic" w:cs="Simplified Arabic" w:hint="cs"/>
          <w:rtl/>
          <w:lang w:bidi="ar-JO"/>
        </w:rPr>
        <w:t>ي</w:t>
      </w:r>
      <w:r w:rsidRPr="004E4492">
        <w:rPr>
          <w:rFonts w:ascii="Simplified Arabic" w:hAnsi="Simplified Arabic" w:cs="Simplified Arabic"/>
          <w:rtl/>
          <w:lang w:bidi="ar-JO"/>
        </w:rPr>
        <w:t>.</w:t>
      </w:r>
    </w:p>
  </w:footnote>
  <w:footnote w:id="115">
    <w:p w:rsidR="009B259F" w:rsidRDefault="009B259F" w:rsidP="00A06D6C">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راجع: </w:t>
      </w:r>
      <w:r>
        <w:rPr>
          <w:rFonts w:ascii="Simplified Arabic" w:hAnsi="Simplified Arabic" w:cs="Simplified Arabic" w:hint="cs"/>
          <w:rtl/>
          <w:lang w:bidi="ar-JO"/>
        </w:rPr>
        <w:t>(المغربي، 2005</w:t>
      </w:r>
      <w:r>
        <w:rPr>
          <w:rFonts w:ascii="Simplified Arabic" w:hAnsi="Simplified Arabic" w:cs="Simplified Arabic"/>
          <w:rtl/>
          <w:lang w:bidi="ar-JO"/>
        </w:rPr>
        <w:t>، ص102</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يونس، 1998</w:t>
      </w:r>
      <w:r w:rsidRPr="004E4492">
        <w:rPr>
          <w:rFonts w:ascii="Simplified Arabic" w:hAnsi="Simplified Arabic" w:cs="Simplified Arabic"/>
          <w:rtl/>
          <w:lang w:bidi="ar-JO"/>
        </w:rPr>
        <w:t>،</w:t>
      </w:r>
      <w:r>
        <w:rPr>
          <w:rFonts w:ascii="Simplified Arabic" w:hAnsi="Simplified Arabic" w:cs="Simplified Arabic" w:hint="cs"/>
          <w:rtl/>
          <w:lang w:bidi="ar-JO"/>
        </w:rPr>
        <w:t xml:space="preserve"> </w:t>
      </w:r>
      <w:r w:rsidRPr="004E4492">
        <w:rPr>
          <w:rFonts w:ascii="Simplified Arabic" w:hAnsi="Simplified Arabic" w:cs="Simplified Arabic" w:hint="cs"/>
          <w:rtl/>
          <w:lang w:bidi="ar-JO"/>
        </w:rPr>
        <w:t>ص30</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16">
    <w:p w:rsidR="009B259F" w:rsidRPr="007B6200" w:rsidRDefault="009B259F" w:rsidP="007B6200">
      <w:pPr>
        <w:pStyle w:val="FootnoteText"/>
        <w:jc w:val="both"/>
        <w:rPr>
          <w:color w:val="FF0000"/>
        </w:rPr>
      </w:pPr>
      <w:r>
        <w:rPr>
          <w:rStyle w:val="FootnoteReference"/>
        </w:rPr>
        <w:footnoteRef/>
      </w:r>
      <w:r w:rsidRPr="004E4492">
        <w:rPr>
          <w:rFonts w:ascii="Simplified Arabic" w:hAnsi="Simplified Arabic" w:cs="Simplified Arabic"/>
          <w:rtl/>
          <w:lang w:bidi="ar-JO"/>
        </w:rPr>
        <w:t>حيث قضت</w:t>
      </w:r>
      <w:r>
        <w:rPr>
          <w:rFonts w:ascii="Simplified Arabic" w:hAnsi="Simplified Arabic" w:cs="Simplified Arabic"/>
          <w:rtl/>
          <w:lang w:bidi="ar-JO"/>
        </w:rPr>
        <w:t xml:space="preserve"> محكمة النقض الفلسطينية في أحد </w:t>
      </w:r>
      <w:r>
        <w:rPr>
          <w:rFonts w:ascii="Simplified Arabic" w:hAnsi="Simplified Arabic" w:cs="Simplified Arabic" w:hint="cs"/>
          <w:rtl/>
          <w:lang w:bidi="ar-JO"/>
        </w:rPr>
        <w:t>أ</w:t>
      </w:r>
      <w:r w:rsidRPr="004E4492">
        <w:rPr>
          <w:rFonts w:ascii="Simplified Arabic" w:hAnsi="Simplified Arabic" w:cs="Simplified Arabic"/>
          <w:rtl/>
          <w:lang w:bidi="ar-JO"/>
        </w:rPr>
        <w:t xml:space="preserve">حكامها "... لما كانت محكمة بداية نابلس بصفتها </w:t>
      </w:r>
      <w:r>
        <w:rPr>
          <w:rFonts w:ascii="Simplified Arabic" w:hAnsi="Simplified Arabic" w:cs="Simplified Arabic" w:hint="cs"/>
          <w:rtl/>
          <w:lang w:bidi="ar-JO"/>
        </w:rPr>
        <w:t>الاستئنافية</w:t>
      </w:r>
      <w:r w:rsidRPr="004E4492">
        <w:rPr>
          <w:rFonts w:ascii="Simplified Arabic" w:hAnsi="Simplified Arabic" w:cs="Simplified Arabic"/>
          <w:rtl/>
          <w:lang w:bidi="ar-JO"/>
        </w:rPr>
        <w:t xml:space="preserve"> قد قررت في </w:t>
      </w:r>
      <w:r w:rsidRPr="004E4492">
        <w:rPr>
          <w:rFonts w:ascii="Simplified Arabic" w:hAnsi="Simplified Arabic" w:cs="Simplified Arabic" w:hint="cs"/>
          <w:rtl/>
          <w:lang w:bidi="ar-JO"/>
        </w:rPr>
        <w:t>جلسة.</w:t>
      </w:r>
      <w:r>
        <w:rPr>
          <w:rFonts w:ascii="Simplified Arabic" w:hAnsi="Simplified Arabic" w:cs="Simplified Arabic" w:hint="cs"/>
          <w:rtl/>
          <w:lang w:bidi="ar-JO"/>
        </w:rPr>
        <w:t xml:space="preserve">... </w:t>
      </w:r>
      <w:r w:rsidRPr="004E4492">
        <w:rPr>
          <w:rFonts w:ascii="Simplified Arabic" w:hAnsi="Simplified Arabic" w:cs="Simplified Arabic"/>
          <w:rtl/>
          <w:lang w:bidi="ar-JO"/>
        </w:rPr>
        <w:t xml:space="preserve">إحالة ملف الدعوى </w:t>
      </w:r>
      <w:r>
        <w:rPr>
          <w:rFonts w:ascii="Simplified Arabic" w:hAnsi="Simplified Arabic" w:cs="Simplified Arabic" w:hint="cs"/>
          <w:rtl/>
          <w:lang w:bidi="ar-JO"/>
        </w:rPr>
        <w:t>ب</w:t>
      </w:r>
      <w:r w:rsidRPr="004E4492">
        <w:rPr>
          <w:rFonts w:ascii="Simplified Arabic" w:hAnsi="Simplified Arabic" w:cs="Simplified Arabic"/>
          <w:rtl/>
          <w:lang w:bidi="ar-JO"/>
        </w:rPr>
        <w:t xml:space="preserve">كافة محتوياتها إلى محكمة استئناف رام الله بصفتها المحكمة المختصة بالنظر </w:t>
      </w:r>
      <w:r>
        <w:rPr>
          <w:rFonts w:ascii="Simplified Arabic" w:hAnsi="Simplified Arabic" w:cs="Simplified Arabic" w:hint="cs"/>
          <w:rtl/>
          <w:lang w:bidi="ar-JO"/>
        </w:rPr>
        <w:t>والفصل</w:t>
      </w:r>
      <w:r w:rsidRPr="004E4492">
        <w:rPr>
          <w:rFonts w:ascii="Simplified Arabic" w:hAnsi="Simplified Arabic" w:cs="Simplified Arabic"/>
          <w:rtl/>
          <w:lang w:bidi="ar-JO"/>
        </w:rPr>
        <w:t xml:space="preserve"> في ملف </w:t>
      </w:r>
      <w:r w:rsidRPr="004E4492">
        <w:rPr>
          <w:rFonts w:ascii="Simplified Arabic" w:hAnsi="Simplified Arabic" w:cs="Simplified Arabic" w:hint="cs"/>
          <w:rtl/>
          <w:lang w:bidi="ar-JO"/>
        </w:rPr>
        <w:t>الدعوى</w:t>
      </w:r>
      <w:r>
        <w:rPr>
          <w:rFonts w:ascii="Simplified Arabic" w:hAnsi="Simplified Arabic" w:cs="Simplified Arabic" w:hint="cs"/>
          <w:rtl/>
          <w:lang w:bidi="ar-JO"/>
        </w:rPr>
        <w:t>..</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نقض مدني فلسطين رقم 186/2008 بتاريخ 18/1/2009 منشور على موقع المقت</w:t>
      </w:r>
      <w:r>
        <w:rPr>
          <w:rFonts w:ascii="Simplified Arabic" w:hAnsi="Simplified Arabic" w:cs="Simplified Arabic" w:hint="cs"/>
          <w:rtl/>
          <w:lang w:bidi="ar-JO"/>
        </w:rPr>
        <w:t>ف</w:t>
      </w:r>
      <w:r w:rsidRPr="004E4492">
        <w:rPr>
          <w:rFonts w:ascii="Simplified Arabic" w:hAnsi="Simplified Arabic" w:cs="Simplified Arabic"/>
          <w:rtl/>
          <w:lang w:bidi="ar-JO"/>
        </w:rPr>
        <w:t>ي، وفي نفس الاتجاه راجع نقض مدن فلسطين رقم 187/2008 بتاريخ 16/1/</w:t>
      </w:r>
      <w:r w:rsidRPr="004E4492">
        <w:rPr>
          <w:rFonts w:ascii="Simplified Arabic" w:hAnsi="Simplified Arabic" w:cs="Simplified Arabic" w:hint="cs"/>
          <w:rtl/>
          <w:lang w:bidi="ar-JO"/>
        </w:rPr>
        <w:t>2009،</w:t>
      </w:r>
      <w:r w:rsidRPr="004E4492">
        <w:rPr>
          <w:rFonts w:ascii="Simplified Arabic" w:hAnsi="Simplified Arabic" w:cs="Simplified Arabic"/>
          <w:rtl/>
          <w:lang w:bidi="ar-JO"/>
        </w:rPr>
        <w:t xml:space="preserve"> منشور على موقع المقت</w:t>
      </w:r>
      <w:r>
        <w:rPr>
          <w:rFonts w:ascii="Simplified Arabic" w:hAnsi="Simplified Arabic" w:cs="Simplified Arabic" w:hint="cs"/>
          <w:rtl/>
          <w:lang w:bidi="ar-JO"/>
        </w:rPr>
        <w:t>ف</w:t>
      </w:r>
      <w:r w:rsidRPr="004E4492">
        <w:rPr>
          <w:rFonts w:ascii="Simplified Arabic" w:hAnsi="Simplified Arabic" w:cs="Simplified Arabic"/>
          <w:rtl/>
          <w:lang w:bidi="ar-JO"/>
        </w:rPr>
        <w:t>ي، نقض مدن فلسطين رقم 29/2008 بتاريخ 2/3/2009</w:t>
      </w:r>
      <w:r>
        <w:rPr>
          <w:rFonts w:ascii="Simplified Arabic" w:hAnsi="Simplified Arabic" w:cs="Simplified Arabic" w:hint="cs"/>
          <w:rtl/>
          <w:lang w:bidi="ar-JO"/>
        </w:rPr>
        <w:t>، منشور على الموقع السابق</w:t>
      </w:r>
      <w:r>
        <w:rPr>
          <w:rFonts w:ascii="Simplified Arabic" w:hAnsi="Simplified Arabic" w:cs="Simplified Arabic" w:hint="cs"/>
          <w:color w:val="FF0000"/>
          <w:rtl/>
          <w:lang w:bidi="ar-JO"/>
        </w:rPr>
        <w:t xml:space="preserve">؛ </w:t>
      </w:r>
      <w:r>
        <w:rPr>
          <w:rFonts w:hint="cs"/>
          <w:color w:val="FF0000"/>
          <w:rtl/>
        </w:rPr>
        <w:t>نقض مدني فلسطيني رقم 76/2011 بتاريخ 31/5/2011، مجموعة المبادئ القانونية الصادرة عن محكمة النقد الفلسطينية في القضايا الحقوقية 2010-2011، ج5(ب)، المكتب الفني، 2013، ص 230</w:t>
      </w:r>
      <w:r>
        <w:rPr>
          <w:rFonts w:ascii="Simplified Arabic" w:hAnsi="Simplified Arabic" w:cs="Simplified Arabic" w:hint="cs"/>
          <w:rtl/>
          <w:lang w:bidi="ar-JO"/>
        </w:rPr>
        <w:t>.</w:t>
      </w:r>
    </w:p>
  </w:footnote>
  <w:footnote w:id="117">
    <w:p w:rsidR="009B259F" w:rsidRDefault="009B259F" w:rsidP="00A06D6C">
      <w:pPr>
        <w:pStyle w:val="FootnoteText"/>
        <w:jc w:val="both"/>
        <w:rPr>
          <w:lang w:bidi="ar-JO"/>
        </w:rPr>
      </w:pPr>
      <w:r>
        <w:rPr>
          <w:rStyle w:val="FootnoteReference"/>
        </w:rPr>
        <w:footnoteRef/>
      </w:r>
      <w:r w:rsidRPr="004E4492">
        <w:rPr>
          <w:rFonts w:ascii="Simplified Arabic" w:hAnsi="Simplified Arabic" w:cs="Simplified Arabic"/>
          <w:rtl/>
          <w:lang w:bidi="ar-JO"/>
        </w:rPr>
        <w:t>راجع</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(القضاة، 2004</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w:t>
      </w:r>
      <w:r>
        <w:rPr>
          <w:rFonts w:ascii="Simplified Arabic" w:hAnsi="Simplified Arabic" w:cs="Simplified Arabic" w:hint="cs"/>
          <w:rtl/>
          <w:lang w:bidi="ar-JO"/>
        </w:rPr>
        <w:t>219؛</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التكروري، ج1،</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2013</w:t>
      </w:r>
      <w:r w:rsidRPr="004E4492">
        <w:rPr>
          <w:rFonts w:ascii="Simplified Arabic" w:hAnsi="Simplified Arabic" w:cs="Simplified Arabic" w:hint="cs"/>
          <w:rtl/>
          <w:lang w:bidi="ar-JO"/>
        </w:rPr>
        <w:t>، ص384</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18">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وهو ما جاء في نص المادة 73 من قانون الأصول الساري.</w:t>
      </w:r>
    </w:p>
  </w:footnote>
  <w:footnote w:id="119">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وهو ما يستفاد ضمناً من نص المادة 60 أصول فلسطين</w:t>
      </w:r>
      <w:r>
        <w:rPr>
          <w:rFonts w:ascii="Simplified Arabic" w:hAnsi="Simplified Arabic" w:cs="Simplified Arabic" w:hint="cs"/>
          <w:rtl/>
          <w:lang w:bidi="ar-JO"/>
        </w:rPr>
        <w:t>ي</w:t>
      </w:r>
      <w:r>
        <w:rPr>
          <w:rFonts w:ascii="Simplified Arabic" w:hAnsi="Simplified Arabic" w:cs="Simplified Arabic" w:hint="cs"/>
          <w:color w:val="FF0000"/>
          <w:rtl/>
          <w:lang w:bidi="ar-JO"/>
        </w:rPr>
        <w:t xml:space="preserve"> وهو ما أكده القضاء الفلسطيني، حيث ذهب الى ان" القضاء بع</w:t>
      </w:r>
      <w:r w:rsidR="00CE210F">
        <w:rPr>
          <w:rFonts w:ascii="Simplified Arabic" w:hAnsi="Simplified Arabic" w:cs="Simplified Arabic" w:hint="cs"/>
          <w:color w:val="FF0000"/>
          <w:rtl/>
          <w:lang w:bidi="ar-JO"/>
        </w:rPr>
        <w:t>دم الاختصاص والاحالة الى محكمة أ</w:t>
      </w:r>
      <w:r>
        <w:rPr>
          <w:rFonts w:ascii="Simplified Arabic" w:hAnsi="Simplified Arabic" w:cs="Simplified Arabic" w:hint="cs"/>
          <w:color w:val="FF0000"/>
          <w:rtl/>
          <w:lang w:bidi="ar-JO"/>
        </w:rPr>
        <w:t xml:space="preserve">خرى </w:t>
      </w:r>
      <w:r w:rsidR="00CE210F">
        <w:rPr>
          <w:rFonts w:ascii="Simplified Arabic" w:hAnsi="Simplified Arabic" w:cs="Simplified Arabic" w:hint="cs"/>
          <w:color w:val="FF0000"/>
          <w:rtl/>
          <w:lang w:bidi="ar-JO"/>
        </w:rPr>
        <w:t>ق</w:t>
      </w:r>
      <w:r>
        <w:rPr>
          <w:rFonts w:ascii="Simplified Arabic" w:hAnsi="Simplified Arabic" w:cs="Simplified Arabic" w:hint="cs"/>
          <w:color w:val="FF0000"/>
          <w:rtl/>
          <w:lang w:bidi="ar-JO"/>
        </w:rPr>
        <w:t xml:space="preserve">ضاء منهٍ للخصومة كلها بصدد </w:t>
      </w:r>
      <w:r w:rsidR="00CE210F">
        <w:rPr>
          <w:rFonts w:ascii="Simplified Arabic" w:hAnsi="Simplified Arabic" w:cs="Simplified Arabic" w:hint="cs"/>
          <w:color w:val="FF0000"/>
          <w:rtl/>
          <w:lang w:bidi="ar-JO"/>
        </w:rPr>
        <w:t>الاختصاص</w:t>
      </w:r>
      <w:r>
        <w:rPr>
          <w:rFonts w:ascii="Simplified Arabic" w:hAnsi="Simplified Arabic" w:cs="Simplified Arabic" w:hint="cs"/>
          <w:color w:val="FF0000"/>
          <w:rtl/>
          <w:lang w:bidi="ar-JO"/>
        </w:rPr>
        <w:t xml:space="preserve"> قابل للطعن فيه..." </w:t>
      </w:r>
      <w:r>
        <w:rPr>
          <w:rFonts w:hint="cs"/>
          <w:color w:val="FF0000"/>
          <w:rtl/>
        </w:rPr>
        <w:t>نقض مدني فلسطيني رقم 169/2006 بتاريخ 30/10/2007، مجموعة المبادئ القانونية الصادرة عن محكمة النقد الفلسطينية في القضايا الحقوقية ج4، المكتب الفني، 2011، ص166 وما بعدها</w:t>
      </w:r>
      <w:r w:rsidRPr="004E4492">
        <w:rPr>
          <w:rFonts w:ascii="Simplified Arabic" w:hAnsi="Simplified Arabic" w:cs="Simplified Arabic"/>
          <w:rtl/>
          <w:lang w:bidi="ar-JO"/>
        </w:rPr>
        <w:t>.</w:t>
      </w:r>
    </w:p>
  </w:footnote>
  <w:footnote w:id="120">
    <w:p w:rsidR="009B259F" w:rsidRDefault="009B259F" w:rsidP="00A06D6C">
      <w:pPr>
        <w:pStyle w:val="FootnoteText"/>
        <w:jc w:val="both"/>
        <w:rPr>
          <w:lang w:bidi="ar-JO"/>
        </w:rPr>
      </w:pPr>
      <w:r>
        <w:rPr>
          <w:rStyle w:val="FootnoteReference"/>
        </w:rPr>
        <w:footnoteRef/>
      </w:r>
      <w:r w:rsidR="00CE210F" w:rsidRPr="004E4492">
        <w:rPr>
          <w:rFonts w:ascii="Simplified Arabic" w:hAnsi="Simplified Arabic" w:cs="Simplified Arabic" w:hint="cs"/>
          <w:rtl/>
          <w:lang w:bidi="ar-JO"/>
        </w:rPr>
        <w:t>راجع:</w:t>
      </w:r>
      <w:r>
        <w:rPr>
          <w:rFonts w:ascii="Simplified Arabic" w:hAnsi="Simplified Arabic" w:cs="Simplified Arabic" w:hint="cs"/>
          <w:rtl/>
          <w:lang w:bidi="ar-JO"/>
        </w:rPr>
        <w:t xml:space="preserve"> (التكروري، ج1، 2013</w:t>
      </w:r>
      <w:r w:rsidRPr="004E4492">
        <w:rPr>
          <w:rFonts w:ascii="Simplified Arabic" w:hAnsi="Simplified Arabic" w:cs="Simplified Arabic"/>
          <w:rtl/>
          <w:lang w:bidi="ar-JO"/>
        </w:rPr>
        <w:t>، ص</w:t>
      </w:r>
      <w:r w:rsidRPr="004E4492">
        <w:rPr>
          <w:rFonts w:ascii="Simplified Arabic" w:hAnsi="Simplified Arabic" w:cs="Simplified Arabic" w:hint="cs"/>
          <w:rtl/>
          <w:lang w:bidi="ar-JO"/>
        </w:rPr>
        <w:t>385</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21">
    <w:p w:rsidR="009B259F" w:rsidRDefault="009B259F" w:rsidP="00D52E81">
      <w:pPr>
        <w:pStyle w:val="FootnoteText"/>
        <w:jc w:val="both"/>
        <w:rPr>
          <w:lang w:bidi="ar-JO"/>
        </w:rPr>
      </w:pPr>
      <w:r>
        <w:rPr>
          <w:rStyle w:val="FootnoteReference"/>
        </w:rPr>
        <w:footnoteRef/>
      </w:r>
      <w:r>
        <w:rPr>
          <w:rFonts w:ascii="Simplified Arabic" w:hAnsi="Simplified Arabic" w:cs="Simplified Arabic" w:hint="cs"/>
          <w:rtl/>
          <w:lang w:bidi="ar-JO"/>
        </w:rPr>
        <w:t xml:space="preserve"> انظر</w:t>
      </w:r>
      <w:r w:rsidRPr="004E4492">
        <w:rPr>
          <w:rFonts w:ascii="Simplified Arabic" w:hAnsi="Simplified Arabic" w:cs="Simplified Arabic"/>
          <w:rtl/>
          <w:lang w:bidi="ar-JO"/>
        </w:rPr>
        <w:t xml:space="preserve"> إلى نص المادة 72 أصول </w:t>
      </w:r>
      <w:r w:rsidRPr="004E4492">
        <w:rPr>
          <w:rFonts w:ascii="Simplified Arabic" w:hAnsi="Simplified Arabic" w:cs="Simplified Arabic" w:hint="cs"/>
          <w:rtl/>
          <w:lang w:bidi="ar-JO"/>
        </w:rPr>
        <w:t>فلسطين</w:t>
      </w:r>
      <w:r>
        <w:rPr>
          <w:rFonts w:ascii="Simplified Arabic" w:hAnsi="Simplified Arabic" w:cs="Simplified Arabic" w:hint="cs"/>
          <w:rtl/>
          <w:lang w:bidi="ar-JO"/>
        </w:rPr>
        <w:t>ي</w:t>
      </w:r>
      <w:r w:rsidRPr="004E4492">
        <w:rPr>
          <w:rFonts w:ascii="Simplified Arabic" w:hAnsi="Simplified Arabic" w:cs="Simplified Arabic" w:hint="cs"/>
          <w:rtl/>
          <w:lang w:bidi="ar-JO"/>
        </w:rPr>
        <w:t>.</w:t>
      </w:r>
    </w:p>
  </w:footnote>
  <w:footnote w:id="122">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وهو ما يستفاد من المادة 93 أصول فلسطين</w:t>
      </w:r>
      <w:r>
        <w:rPr>
          <w:rFonts w:ascii="Simplified Arabic" w:hAnsi="Simplified Arabic" w:cs="Simplified Arabic" w:hint="cs"/>
          <w:rtl/>
          <w:lang w:bidi="ar-JO"/>
        </w:rPr>
        <w:t>ي</w:t>
      </w:r>
      <w:r w:rsidRPr="004E4492">
        <w:rPr>
          <w:rFonts w:ascii="Simplified Arabic" w:hAnsi="Simplified Arabic" w:cs="Simplified Arabic"/>
          <w:rtl/>
          <w:lang w:bidi="ar-JO"/>
        </w:rPr>
        <w:t xml:space="preserve">. </w:t>
      </w:r>
    </w:p>
  </w:footnote>
  <w:footnote w:id="123">
    <w:p w:rsidR="009B259F" w:rsidRPr="00B8483C" w:rsidRDefault="009B259F" w:rsidP="00A06D6C">
      <w:pPr>
        <w:pStyle w:val="FootnoteText"/>
        <w:jc w:val="both"/>
      </w:pPr>
      <w:r>
        <w:rPr>
          <w:rStyle w:val="FootnoteReference"/>
        </w:rPr>
        <w:footnoteRef/>
      </w:r>
      <w:r>
        <w:rPr>
          <w:rFonts w:ascii="Simplified Arabic" w:hAnsi="Simplified Arabic" w:cs="Simplified Arabic"/>
          <w:rtl/>
          <w:lang w:bidi="ar-JO"/>
        </w:rPr>
        <w:t>راجع</w:t>
      </w:r>
      <w:r>
        <w:rPr>
          <w:rFonts w:ascii="Simplified Arabic" w:hAnsi="Simplified Arabic" w:cs="Simplified Arabic" w:hint="cs"/>
          <w:rtl/>
          <w:lang w:bidi="ar-JO"/>
        </w:rPr>
        <w:t>:</w:t>
      </w:r>
      <w:r>
        <w:rPr>
          <w:rFonts w:ascii="Simplified Arabic" w:hAnsi="Simplified Arabic" w:cs="Simplified Arabic"/>
          <w:rtl/>
          <w:lang w:bidi="ar-JO"/>
        </w:rPr>
        <w:t xml:space="preserve"> </w:t>
      </w:r>
      <w:r>
        <w:rPr>
          <w:rFonts w:ascii="Simplified Arabic" w:hAnsi="Simplified Arabic" w:cs="Simplified Arabic" w:hint="cs"/>
          <w:rtl/>
          <w:lang w:bidi="ar-JO"/>
        </w:rPr>
        <w:t>(القضاة،</w:t>
      </w:r>
      <w:r>
        <w:rPr>
          <w:rFonts w:ascii="Simplified Arabic" w:hAnsi="Simplified Arabic" w:cs="Simplified Arabic"/>
          <w:rtl/>
          <w:lang w:bidi="ar-JO"/>
        </w:rPr>
        <w:t xml:space="preserve"> </w:t>
      </w:r>
      <w:r>
        <w:rPr>
          <w:rFonts w:ascii="Simplified Arabic" w:hAnsi="Simplified Arabic" w:cs="Simplified Arabic" w:hint="cs"/>
          <w:rtl/>
          <w:lang w:bidi="ar-JO"/>
        </w:rPr>
        <w:t>2004</w:t>
      </w:r>
      <w:r>
        <w:rPr>
          <w:rFonts w:ascii="Simplified Arabic" w:hAnsi="Simplified Arabic" w:cs="Simplified Arabic"/>
          <w:rtl/>
          <w:lang w:bidi="ar-JO"/>
        </w:rPr>
        <w:t>، ص219</w:t>
      </w:r>
      <w:r>
        <w:rPr>
          <w:rFonts w:ascii="Simplified Arabic" w:hAnsi="Simplified Arabic" w:cs="Simplified Arabic" w:hint="cs"/>
          <w:rtl/>
          <w:lang w:bidi="ar-JO"/>
        </w:rPr>
        <w:t>)</w:t>
      </w:r>
      <w:r>
        <w:rPr>
          <w:rFonts w:ascii="Simplified Arabic" w:hAnsi="Simplified Arabic" w:cs="Simplified Arabic"/>
          <w:rtl/>
          <w:lang w:bidi="ar-JO"/>
        </w:rPr>
        <w:t xml:space="preserve">. </w:t>
      </w:r>
    </w:p>
  </w:footnote>
  <w:footnote w:id="124">
    <w:p w:rsidR="009B259F" w:rsidRPr="005768F9" w:rsidRDefault="009B259F" w:rsidP="00A06D6C">
      <w:pPr>
        <w:pStyle w:val="FootnoteText"/>
        <w:jc w:val="both"/>
      </w:pPr>
      <w:r>
        <w:rPr>
          <w:rStyle w:val="FootnoteReference"/>
        </w:rPr>
        <w:footnoteRef/>
      </w:r>
      <w:r>
        <w:rPr>
          <w:rFonts w:ascii="Simplified Arabic" w:hAnsi="Simplified Arabic" w:cs="Simplified Arabic" w:hint="cs"/>
          <w:rtl/>
          <w:lang w:bidi="ar-JO"/>
        </w:rPr>
        <w:t xml:space="preserve"> </w:t>
      </w:r>
      <w:r w:rsidR="00CE210F">
        <w:rPr>
          <w:rFonts w:ascii="Simplified Arabic" w:hAnsi="Simplified Arabic" w:cs="Simplified Arabic" w:hint="cs"/>
          <w:color w:val="FF0000"/>
          <w:rtl/>
          <w:lang w:bidi="ar-JO"/>
        </w:rPr>
        <w:t>نقض</w:t>
      </w:r>
      <w:r>
        <w:rPr>
          <w:rFonts w:ascii="Simplified Arabic" w:hAnsi="Simplified Arabic" w:cs="Simplified Arabic" w:hint="cs"/>
          <w:color w:val="FF0000"/>
          <w:rtl/>
          <w:lang w:bidi="ar-JO"/>
        </w:rPr>
        <w:t xml:space="preserve"> مدني فلسطيني رقم 169/206، بتاريخ 30/10/2007، سبق الاشارة اليه؛ </w:t>
      </w:r>
      <w:r>
        <w:rPr>
          <w:rFonts w:ascii="Simplified Arabic" w:hAnsi="Simplified Arabic" w:cs="Simplified Arabic"/>
          <w:rtl/>
          <w:lang w:bidi="ar-JO"/>
        </w:rPr>
        <w:t>راجع</w:t>
      </w:r>
      <w:r>
        <w:rPr>
          <w:rFonts w:ascii="Simplified Arabic" w:hAnsi="Simplified Arabic" w:cs="Simplified Arabic" w:hint="cs"/>
          <w:rtl/>
          <w:lang w:bidi="ar-JO"/>
        </w:rPr>
        <w:t xml:space="preserve"> كذلك:</w:t>
      </w:r>
      <w:r>
        <w:rPr>
          <w:rFonts w:ascii="Simplified Arabic" w:hAnsi="Simplified Arabic" w:cs="Simplified Arabic"/>
          <w:rtl/>
          <w:lang w:bidi="ar-JO"/>
        </w:rPr>
        <w:t xml:space="preserve"> </w:t>
      </w:r>
      <w:r>
        <w:rPr>
          <w:rFonts w:ascii="Simplified Arabic" w:hAnsi="Simplified Arabic" w:cs="Simplified Arabic" w:hint="cs"/>
          <w:rtl/>
          <w:lang w:bidi="ar-JO"/>
        </w:rPr>
        <w:t>(صاوي، 2009</w:t>
      </w:r>
      <w:r>
        <w:rPr>
          <w:rFonts w:ascii="Simplified Arabic" w:hAnsi="Simplified Arabic" w:cs="Simplified Arabic"/>
          <w:rtl/>
          <w:lang w:bidi="ar-JO"/>
        </w:rPr>
        <w:t>، ص333</w:t>
      </w:r>
      <w:r>
        <w:rPr>
          <w:rFonts w:ascii="Simplified Arabic" w:hAnsi="Simplified Arabic" w:cs="Simplified Arabic" w:hint="cs"/>
          <w:rtl/>
          <w:lang w:bidi="ar-JO"/>
        </w:rPr>
        <w:t>)</w:t>
      </w:r>
      <w:r>
        <w:rPr>
          <w:rFonts w:ascii="Simplified Arabic" w:hAnsi="Simplified Arabic" w:cs="Simplified Arabic"/>
          <w:rtl/>
          <w:lang w:bidi="ar-JO"/>
        </w:rPr>
        <w:t>.</w:t>
      </w:r>
    </w:p>
  </w:footnote>
  <w:footnote w:id="125">
    <w:p w:rsidR="009B259F" w:rsidRPr="00A11CFE" w:rsidRDefault="009B259F" w:rsidP="00D52E81">
      <w:pPr>
        <w:pStyle w:val="FootnoteText"/>
        <w:jc w:val="both"/>
      </w:pPr>
      <w:r>
        <w:rPr>
          <w:rStyle w:val="FootnoteReference"/>
        </w:rPr>
        <w:footnoteRef/>
      </w:r>
      <w:r>
        <w:rPr>
          <w:rFonts w:ascii="Simplified Arabic" w:hAnsi="Simplified Arabic" w:cs="Simplified Arabic"/>
          <w:rtl/>
          <w:lang w:bidi="ar-JO"/>
        </w:rPr>
        <w:t xml:space="preserve">انظر نص المادة </w:t>
      </w:r>
      <w:r>
        <w:rPr>
          <w:rFonts w:ascii="Simplified Arabic" w:hAnsi="Simplified Arabic" w:cs="Simplified Arabic" w:hint="cs"/>
          <w:rtl/>
          <w:lang w:bidi="ar-JO"/>
        </w:rPr>
        <w:t>192</w:t>
      </w:r>
      <w:r>
        <w:rPr>
          <w:rFonts w:ascii="Simplified Arabic" w:hAnsi="Simplified Arabic" w:cs="Simplified Arabic"/>
          <w:rtl/>
          <w:lang w:bidi="ar-JO"/>
        </w:rPr>
        <w:t>/4 من قانون الأصول الساري.</w:t>
      </w:r>
    </w:p>
  </w:footnote>
  <w:footnote w:id="126">
    <w:p w:rsidR="009B259F" w:rsidRPr="00741FDC" w:rsidRDefault="009B259F" w:rsidP="00D52E81">
      <w:pPr>
        <w:pStyle w:val="FootnoteText"/>
        <w:jc w:val="both"/>
      </w:pPr>
      <w:r>
        <w:rPr>
          <w:rStyle w:val="FootnoteReference"/>
        </w:rPr>
        <w:footnoteRef/>
      </w:r>
      <w:r>
        <w:rPr>
          <w:rFonts w:ascii="Simplified Arabic" w:hAnsi="Simplified Arabic" w:cs="Simplified Arabic"/>
          <w:rtl/>
          <w:lang w:bidi="ar-JO"/>
        </w:rPr>
        <w:t>وهو ما نص عليه المشرع في نص المادة 69 أصول فلسطين</w:t>
      </w:r>
      <w:r>
        <w:rPr>
          <w:rFonts w:ascii="Simplified Arabic" w:hAnsi="Simplified Arabic" w:cs="Simplified Arabic" w:hint="cs"/>
          <w:rtl/>
          <w:lang w:bidi="ar-JO"/>
        </w:rPr>
        <w:t>ي</w:t>
      </w:r>
      <w:r>
        <w:rPr>
          <w:rFonts w:ascii="Simplified Arabic" w:hAnsi="Simplified Arabic" w:cs="Simplified Arabic"/>
          <w:rtl/>
          <w:lang w:bidi="ar-JO"/>
        </w:rPr>
        <w:t>.</w:t>
      </w:r>
    </w:p>
  </w:footnote>
  <w:footnote w:id="127">
    <w:p w:rsidR="009B259F" w:rsidRPr="00741FDC" w:rsidRDefault="009B259F" w:rsidP="00A06D6C">
      <w:pPr>
        <w:pStyle w:val="FootnoteText"/>
        <w:jc w:val="both"/>
      </w:pPr>
      <w:r>
        <w:rPr>
          <w:rStyle w:val="FootnoteReference"/>
        </w:rPr>
        <w:footnoteRef/>
      </w:r>
      <w:r>
        <w:rPr>
          <w:rFonts w:ascii="Simplified Arabic" w:hAnsi="Simplified Arabic" w:cs="Simplified Arabic"/>
          <w:rtl/>
          <w:lang w:bidi="ar-JO"/>
        </w:rPr>
        <w:t xml:space="preserve">راجع: </w:t>
      </w:r>
      <w:r>
        <w:rPr>
          <w:rFonts w:ascii="Simplified Arabic" w:hAnsi="Simplified Arabic" w:cs="Simplified Arabic" w:hint="cs"/>
          <w:rtl/>
          <w:lang w:bidi="ar-JO"/>
        </w:rPr>
        <w:t>(المغربي، 2005</w:t>
      </w:r>
      <w:r>
        <w:rPr>
          <w:rFonts w:ascii="Simplified Arabic" w:hAnsi="Simplified Arabic" w:cs="Simplified Arabic"/>
          <w:rtl/>
          <w:lang w:bidi="ar-JO"/>
        </w:rPr>
        <w:t>، ص101</w:t>
      </w:r>
      <w:r>
        <w:rPr>
          <w:rFonts w:ascii="Simplified Arabic" w:hAnsi="Simplified Arabic" w:cs="Simplified Arabic" w:hint="cs"/>
          <w:rtl/>
          <w:lang w:bidi="ar-JO"/>
        </w:rPr>
        <w:t>)</w:t>
      </w:r>
      <w:r>
        <w:rPr>
          <w:rFonts w:ascii="Simplified Arabic" w:hAnsi="Simplified Arabic" w:cs="Simplified Arabic"/>
          <w:rtl/>
          <w:lang w:bidi="ar-JO"/>
        </w:rPr>
        <w:t>.</w:t>
      </w:r>
    </w:p>
  </w:footnote>
  <w:footnote w:id="128">
    <w:p w:rsidR="009B259F" w:rsidRPr="00741FDC" w:rsidRDefault="009B259F" w:rsidP="00D52E81">
      <w:pPr>
        <w:pStyle w:val="FootnoteText"/>
        <w:jc w:val="both"/>
      </w:pPr>
      <w:r>
        <w:rPr>
          <w:rStyle w:val="FootnoteReference"/>
        </w:rPr>
        <w:footnoteRef/>
      </w:r>
      <w:r>
        <w:rPr>
          <w:rFonts w:ascii="Simplified Arabic" w:hAnsi="Simplified Arabic" w:cs="Simplified Arabic"/>
          <w:rtl/>
          <w:lang w:bidi="ar-JO"/>
        </w:rPr>
        <w:t>انظر نص المادة 93 أصول فلسطين</w:t>
      </w:r>
      <w:r>
        <w:rPr>
          <w:rFonts w:ascii="Simplified Arabic" w:hAnsi="Simplified Arabic" w:cs="Simplified Arabic" w:hint="cs"/>
          <w:rtl/>
          <w:lang w:bidi="ar-JO"/>
        </w:rPr>
        <w:t>ي</w:t>
      </w:r>
      <w:r>
        <w:rPr>
          <w:rFonts w:ascii="Simplified Arabic" w:hAnsi="Simplified Arabic" w:cs="Simplified Arabic"/>
          <w:rtl/>
          <w:lang w:bidi="ar-JO"/>
        </w:rPr>
        <w:t>.</w:t>
      </w:r>
    </w:p>
  </w:footnote>
  <w:footnote w:id="129">
    <w:p w:rsidR="009B259F" w:rsidRDefault="009B259F" w:rsidP="00A06D6C">
      <w:pPr>
        <w:pStyle w:val="FootnoteText"/>
        <w:jc w:val="both"/>
        <w:rPr>
          <w:lang w:bidi="ar-JO"/>
        </w:rPr>
      </w:pPr>
      <w:r>
        <w:rPr>
          <w:rStyle w:val="FootnoteReference"/>
        </w:rPr>
        <w:footnoteRef/>
      </w:r>
      <w:r w:rsidRPr="004E4492">
        <w:rPr>
          <w:rFonts w:ascii="Simplified Arabic" w:hAnsi="Simplified Arabic" w:cs="Simplified Arabic" w:hint="cs"/>
          <w:rtl/>
          <w:lang w:bidi="ar-JO"/>
        </w:rPr>
        <w:t>راجع:</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 xml:space="preserve">(التكروري، ج1، 2013، </w:t>
      </w:r>
      <w:r w:rsidRPr="004E4492">
        <w:rPr>
          <w:rFonts w:ascii="Simplified Arabic" w:hAnsi="Simplified Arabic" w:cs="Simplified Arabic"/>
          <w:rtl/>
          <w:lang w:bidi="ar-JO"/>
        </w:rPr>
        <w:t>ص</w:t>
      </w:r>
      <w:r>
        <w:rPr>
          <w:rFonts w:ascii="Simplified Arabic" w:hAnsi="Simplified Arabic" w:cs="Simplified Arabic" w:hint="cs"/>
          <w:rtl/>
          <w:lang w:bidi="ar-JO"/>
        </w:rPr>
        <w:t>512؛</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عمر، وآخرون</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2004</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ص185</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30">
    <w:p w:rsidR="009B259F" w:rsidRDefault="009B259F" w:rsidP="00A06D6C">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راجع: </w:t>
      </w:r>
      <w:r>
        <w:rPr>
          <w:rFonts w:ascii="Simplified Arabic" w:hAnsi="Simplified Arabic" w:cs="Simplified Arabic" w:hint="cs"/>
          <w:rtl/>
          <w:lang w:bidi="ar-JO"/>
        </w:rPr>
        <w:t>(شوشاري، 2010</w:t>
      </w:r>
      <w:r w:rsidRPr="004E4492">
        <w:rPr>
          <w:rFonts w:ascii="Simplified Arabic" w:hAnsi="Simplified Arabic" w:cs="Simplified Arabic"/>
          <w:rtl/>
          <w:lang w:bidi="ar-JO"/>
        </w:rPr>
        <w:t>، ص154</w:t>
      </w:r>
      <w:r>
        <w:rPr>
          <w:rFonts w:ascii="Simplified Arabic" w:hAnsi="Simplified Arabic" w:cs="Simplified Arabic" w:hint="cs"/>
          <w:rtl/>
          <w:lang w:bidi="ar-JO"/>
        </w:rPr>
        <w:t>؛ أبو الرب، 2002، ص160-161)</w:t>
      </w:r>
      <w:r w:rsidRPr="004E4492">
        <w:rPr>
          <w:rFonts w:ascii="Simplified Arabic" w:hAnsi="Simplified Arabic" w:cs="Simplified Arabic"/>
          <w:rtl/>
          <w:lang w:bidi="ar-JO"/>
        </w:rPr>
        <w:t>.</w:t>
      </w:r>
    </w:p>
  </w:footnote>
  <w:footnote w:id="131">
    <w:p w:rsidR="009B259F" w:rsidRDefault="009B259F" w:rsidP="00671865">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راجع: </w:t>
      </w:r>
      <w:r>
        <w:rPr>
          <w:rFonts w:ascii="Simplified Arabic" w:hAnsi="Simplified Arabic" w:cs="Simplified Arabic" w:hint="cs"/>
          <w:rtl/>
          <w:lang w:bidi="ar-JO"/>
        </w:rPr>
        <w:t>(صاوي، 2009</w:t>
      </w:r>
      <w:r w:rsidRPr="004E4492">
        <w:rPr>
          <w:rFonts w:ascii="Simplified Arabic" w:hAnsi="Simplified Arabic" w:cs="Simplified Arabic"/>
          <w:rtl/>
          <w:lang w:bidi="ar-JO"/>
        </w:rPr>
        <w:t>، ص</w:t>
      </w:r>
      <w:r>
        <w:rPr>
          <w:rFonts w:ascii="Simplified Arabic" w:hAnsi="Simplified Arabic" w:cs="Simplified Arabic" w:hint="cs"/>
          <w:rtl/>
          <w:lang w:bidi="ar-JO"/>
        </w:rPr>
        <w:t>336؛</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عمر، وآخرون</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2004</w:t>
      </w:r>
      <w:r w:rsidRPr="004E4492">
        <w:rPr>
          <w:rFonts w:ascii="Simplified Arabic" w:hAnsi="Simplified Arabic" w:cs="Simplified Arabic"/>
          <w:rtl/>
          <w:lang w:bidi="ar-JO"/>
        </w:rPr>
        <w:t xml:space="preserve">، ص185 وما </w:t>
      </w:r>
      <w:r w:rsidRPr="004E4492">
        <w:rPr>
          <w:rFonts w:ascii="Simplified Arabic" w:hAnsi="Simplified Arabic" w:cs="Simplified Arabic" w:hint="cs"/>
          <w:rtl/>
          <w:lang w:bidi="ar-JO"/>
        </w:rPr>
        <w:t>بعدها</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32">
    <w:p w:rsidR="009B259F" w:rsidRDefault="009B259F" w:rsidP="00671865">
      <w:pPr>
        <w:pStyle w:val="FootnoteText"/>
        <w:jc w:val="both"/>
        <w:rPr>
          <w:lang w:bidi="ar-JO"/>
        </w:rPr>
      </w:pPr>
      <w:r>
        <w:rPr>
          <w:rStyle w:val="FootnoteReference"/>
        </w:rPr>
        <w:footnoteRef/>
      </w:r>
      <w:r w:rsidRPr="004E4492">
        <w:rPr>
          <w:rFonts w:ascii="Simplified Arabic" w:hAnsi="Simplified Arabic" w:cs="Simplified Arabic" w:hint="cs"/>
          <w:rtl/>
          <w:lang w:bidi="ar-JO"/>
        </w:rPr>
        <w:t>راجع:</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 xml:space="preserve">(التكروري، ج1، 2013، </w:t>
      </w:r>
      <w:r w:rsidRPr="004E4492">
        <w:rPr>
          <w:rFonts w:ascii="Simplified Arabic" w:hAnsi="Simplified Arabic" w:cs="Simplified Arabic" w:hint="cs"/>
          <w:rtl/>
          <w:lang w:bidi="ar-JO"/>
        </w:rPr>
        <w:t>ص</w:t>
      </w:r>
      <w:r>
        <w:rPr>
          <w:rFonts w:ascii="Simplified Arabic" w:hAnsi="Simplified Arabic" w:cs="Simplified Arabic"/>
          <w:rtl/>
          <w:lang w:bidi="ar-JO"/>
        </w:rPr>
        <w:t>512</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شوشاري، 2010، ص154)؛</w:t>
      </w:r>
      <w:r w:rsidRPr="004E4492">
        <w:rPr>
          <w:rFonts w:ascii="Simplified Arabic" w:hAnsi="Simplified Arabic" w:cs="Simplified Arabic"/>
          <w:rtl/>
          <w:lang w:bidi="ar-JO"/>
        </w:rPr>
        <w:t xml:space="preserve"> ومن الأمثلة على </w:t>
      </w:r>
      <w:r w:rsidRPr="004E4492">
        <w:rPr>
          <w:rFonts w:ascii="Simplified Arabic" w:hAnsi="Simplified Arabic" w:cs="Simplified Arabic" w:hint="cs"/>
          <w:rtl/>
          <w:lang w:bidi="ar-JO"/>
        </w:rPr>
        <w:t>الارتباط:</w:t>
      </w:r>
      <w:r w:rsidRPr="004E4492">
        <w:rPr>
          <w:rFonts w:ascii="Simplified Arabic" w:hAnsi="Simplified Arabic" w:cs="Simplified Arabic"/>
          <w:rtl/>
          <w:lang w:bidi="ar-JO"/>
        </w:rPr>
        <w:t xml:space="preserve"> الدعوى التي يرفعها الدائن على مدينه لعدم الوفاء بالتزامه والدعوى التي يرفعها على الكفيل الذي يكفله إذا كان يقيم في دائرة اختصاص محكمة أخرى، لمزيد من الأمثلة حول الارتباط راجع: </w:t>
      </w:r>
      <w:r>
        <w:rPr>
          <w:rFonts w:ascii="Simplified Arabic" w:hAnsi="Simplified Arabic" w:cs="Simplified Arabic" w:hint="cs"/>
          <w:rtl/>
          <w:lang w:bidi="ar-JO"/>
        </w:rPr>
        <w:t xml:space="preserve">(عمر، </w:t>
      </w:r>
      <w:r w:rsidRPr="004E4492">
        <w:rPr>
          <w:rFonts w:ascii="Simplified Arabic" w:hAnsi="Simplified Arabic" w:cs="Simplified Arabic" w:hint="cs"/>
          <w:rtl/>
          <w:lang w:bidi="ar-JO"/>
        </w:rPr>
        <w:t>وآخرون،</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2004</w:t>
      </w:r>
      <w:r w:rsidRPr="004E4492">
        <w:rPr>
          <w:rFonts w:ascii="Simplified Arabic" w:hAnsi="Simplified Arabic" w:cs="Simplified Arabic"/>
          <w:rtl/>
          <w:lang w:bidi="ar-JO"/>
        </w:rPr>
        <w:t xml:space="preserve">، ص185 وما </w:t>
      </w:r>
      <w:r w:rsidRPr="004E4492">
        <w:rPr>
          <w:rFonts w:ascii="Simplified Arabic" w:hAnsi="Simplified Arabic" w:cs="Simplified Arabic" w:hint="cs"/>
          <w:rtl/>
          <w:lang w:bidi="ar-JO"/>
        </w:rPr>
        <w:t>بعدها</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33">
    <w:p w:rsidR="009B259F" w:rsidRDefault="009B259F" w:rsidP="00D52E81">
      <w:pPr>
        <w:pStyle w:val="FootnoteText"/>
        <w:jc w:val="both"/>
        <w:rPr>
          <w:lang w:bidi="ar-JO"/>
        </w:rPr>
      </w:pPr>
      <w:r>
        <w:rPr>
          <w:rStyle w:val="FootnoteReference"/>
        </w:rPr>
        <w:footnoteRef/>
      </w:r>
      <w:r w:rsidRPr="004E4492">
        <w:rPr>
          <w:rFonts w:ascii="Simplified Arabic" w:hAnsi="Simplified Arabic" w:cs="Simplified Arabic"/>
          <w:rtl/>
          <w:lang w:bidi="ar-JO"/>
        </w:rPr>
        <w:t>يجدر بالذكر أن المشرع الفلسطيني نص على الإحالة للارتباط في المدة 80/2 من قانون أصول المحاكمات الساري في فلسطين.</w:t>
      </w:r>
    </w:p>
  </w:footnote>
  <w:footnote w:id="134">
    <w:p w:rsidR="009B259F" w:rsidRDefault="009B259F" w:rsidP="00671865">
      <w:pPr>
        <w:pStyle w:val="FootnoteText"/>
        <w:jc w:val="both"/>
      </w:pPr>
      <w:r>
        <w:rPr>
          <w:rStyle w:val="FootnoteReference"/>
        </w:rPr>
        <w:footnoteRef/>
      </w:r>
      <w:r>
        <w:rPr>
          <w:rFonts w:hint="cs"/>
          <w:rtl/>
        </w:rPr>
        <w:t xml:space="preserve"> انظر: (</w:t>
      </w:r>
      <w:proofErr w:type="spellStart"/>
      <w:r>
        <w:rPr>
          <w:rFonts w:hint="cs"/>
          <w:rtl/>
        </w:rPr>
        <w:t>شوشاري</w:t>
      </w:r>
      <w:proofErr w:type="spellEnd"/>
      <w:r>
        <w:rPr>
          <w:rFonts w:hint="cs"/>
          <w:rtl/>
        </w:rPr>
        <w:t>، 2010، ص 153؛ التكروري، ج1، 2013، ص 93؛ المغربي، 2005، ص 100).</w:t>
      </w:r>
    </w:p>
  </w:footnote>
  <w:footnote w:id="135">
    <w:p w:rsidR="009B259F" w:rsidRPr="008F2965" w:rsidRDefault="009B259F" w:rsidP="00CE210F">
      <w:pPr>
        <w:pStyle w:val="FootnoteText"/>
        <w:jc w:val="both"/>
        <w:rPr>
          <w:color w:val="FF0000"/>
        </w:rPr>
      </w:pPr>
      <w:r>
        <w:rPr>
          <w:rStyle w:val="FootnoteReference"/>
        </w:rPr>
        <w:footnoteRef/>
      </w:r>
      <w:r>
        <w:rPr>
          <w:rtl/>
        </w:rPr>
        <w:t xml:space="preserve"> </w:t>
      </w:r>
      <w:r>
        <w:rPr>
          <w:rFonts w:hint="cs"/>
          <w:color w:val="FF0000"/>
          <w:rtl/>
        </w:rPr>
        <w:t xml:space="preserve">وهو ما يؤكده القضاء الفلسطيني، حيث جاء في حكم محكمة النقض انه" إذا قررت محكمة الصلح عدم اختصاصها بنظر الطلب واحالته لمحكمة البداية، فان هذا القرار يلزم المحكمة المحال اليها بنظر الطلب... بصرف النظر عما </w:t>
      </w:r>
      <w:r w:rsidR="00CE210F">
        <w:rPr>
          <w:rFonts w:hint="cs"/>
          <w:color w:val="FF0000"/>
          <w:rtl/>
        </w:rPr>
        <w:t>إذا</w:t>
      </w:r>
      <w:r>
        <w:rPr>
          <w:rFonts w:hint="cs"/>
          <w:color w:val="FF0000"/>
          <w:rtl/>
        </w:rPr>
        <w:t xml:space="preserve"> كان قرار الاحالة موافق للقانون ام لا" محكمة النقض الفلسطينية، طب مدني رقم 12/2008 بتاريخ 6/3/2008، مجموعة المبادئ </w:t>
      </w:r>
      <w:r w:rsidR="00CE210F">
        <w:rPr>
          <w:rFonts w:hint="cs"/>
          <w:color w:val="FF0000"/>
          <w:rtl/>
        </w:rPr>
        <w:t>القانونية الصادرة عن محكمة النقض</w:t>
      </w:r>
      <w:r>
        <w:rPr>
          <w:rFonts w:hint="cs"/>
          <w:color w:val="FF0000"/>
          <w:rtl/>
        </w:rPr>
        <w:t xml:space="preserve"> الفلسطينية في القضايا الحقوقية، ج4، المكتب الفني، 2011، ص245 وما بعدها.</w:t>
      </w:r>
    </w:p>
  </w:footnote>
  <w:footnote w:id="136">
    <w:p w:rsidR="009B259F" w:rsidRDefault="009B259F" w:rsidP="00671865">
      <w:pPr>
        <w:pStyle w:val="FootnoteText"/>
        <w:jc w:val="both"/>
        <w:rPr>
          <w:lang w:bidi="ar-JO"/>
        </w:rPr>
      </w:pPr>
      <w:r>
        <w:rPr>
          <w:rStyle w:val="FootnoteReference"/>
        </w:rPr>
        <w:footnoteRef/>
      </w:r>
      <w:r>
        <w:rPr>
          <w:rFonts w:ascii="Simplified Arabic" w:hAnsi="Simplified Arabic" w:cs="Simplified Arabic"/>
          <w:rtl/>
          <w:lang w:bidi="ar-JO"/>
        </w:rPr>
        <w:t xml:space="preserve">راجع: </w:t>
      </w:r>
      <w:r>
        <w:rPr>
          <w:rFonts w:ascii="Simplified Arabic" w:hAnsi="Simplified Arabic" w:cs="Simplified Arabic" w:hint="cs"/>
          <w:rtl/>
          <w:lang w:bidi="ar-JO"/>
        </w:rPr>
        <w:t>(شوشاري، 2010</w:t>
      </w:r>
      <w:r w:rsidRPr="004E4492">
        <w:rPr>
          <w:rFonts w:ascii="Simplified Arabic" w:hAnsi="Simplified Arabic" w:cs="Simplified Arabic"/>
          <w:rtl/>
          <w:lang w:bidi="ar-JO"/>
        </w:rPr>
        <w:t>، ص</w:t>
      </w:r>
      <w:r>
        <w:rPr>
          <w:rFonts w:ascii="Simplified Arabic" w:hAnsi="Simplified Arabic" w:cs="Simplified Arabic" w:hint="cs"/>
          <w:rtl/>
          <w:lang w:bidi="ar-JO"/>
        </w:rPr>
        <w:t>153؛</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التكروري،</w:t>
      </w:r>
      <w:r w:rsidR="00CE210F">
        <w:rPr>
          <w:rFonts w:ascii="Simplified Arabic" w:hAnsi="Simplified Arabic" w:cs="Simplified Arabic" w:hint="cs"/>
          <w:rtl/>
          <w:lang w:bidi="ar-JO"/>
        </w:rPr>
        <w:t xml:space="preserve"> </w:t>
      </w:r>
      <w:r>
        <w:rPr>
          <w:rFonts w:ascii="Simplified Arabic" w:hAnsi="Simplified Arabic" w:cs="Simplified Arabic" w:hint="cs"/>
          <w:rtl/>
          <w:lang w:bidi="ar-JO"/>
        </w:rPr>
        <w:t xml:space="preserve">ج1، 2013، </w:t>
      </w:r>
      <w:r w:rsidRPr="004E4492">
        <w:rPr>
          <w:rFonts w:ascii="Simplified Arabic" w:hAnsi="Simplified Arabic" w:cs="Simplified Arabic"/>
          <w:rtl/>
          <w:lang w:bidi="ar-JO"/>
        </w:rPr>
        <w:t xml:space="preserve">مرجع </w:t>
      </w:r>
      <w:r w:rsidRPr="004E4492">
        <w:rPr>
          <w:rFonts w:ascii="Simplified Arabic" w:hAnsi="Simplified Arabic" w:cs="Simplified Arabic" w:hint="cs"/>
          <w:rtl/>
          <w:lang w:bidi="ar-JO"/>
        </w:rPr>
        <w:t>سابق،</w:t>
      </w:r>
      <w:r w:rsidRPr="004E4492">
        <w:rPr>
          <w:rFonts w:ascii="Simplified Arabic" w:hAnsi="Simplified Arabic" w:cs="Simplified Arabic"/>
          <w:rtl/>
          <w:lang w:bidi="ar-JO"/>
        </w:rPr>
        <w:t xml:space="preserve"> ص513</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37">
    <w:p w:rsidR="009B259F" w:rsidRDefault="009B259F" w:rsidP="006073CB">
      <w:pPr>
        <w:pStyle w:val="FootnoteText"/>
        <w:jc w:val="both"/>
        <w:rPr>
          <w:lang w:bidi="ar-JO"/>
        </w:rPr>
      </w:pPr>
      <w:r>
        <w:rPr>
          <w:rStyle w:val="FootnoteReference"/>
        </w:rPr>
        <w:footnoteRef/>
      </w:r>
      <w:r w:rsidRPr="004E4492">
        <w:rPr>
          <w:rFonts w:ascii="Simplified Arabic" w:hAnsi="Simplified Arabic" w:cs="Simplified Arabic"/>
          <w:rtl/>
          <w:lang w:bidi="ar-JO"/>
        </w:rPr>
        <w:t>وعادة ترفض المحكمة الاستجابة للدفع بالإحالة للارتباط وتستمر بالتالي في نظر النزاع إذا كانت الدعوى المنظورة أمام المحكمة المقدم إليها طلب الإحالة</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أكثر </w:t>
      </w:r>
      <w:r>
        <w:rPr>
          <w:rFonts w:ascii="Simplified Arabic" w:hAnsi="Simplified Arabic" w:cs="Simplified Arabic" w:hint="cs"/>
          <w:rtl/>
          <w:lang w:bidi="ar-JO"/>
        </w:rPr>
        <w:t>أ</w:t>
      </w:r>
      <w:r w:rsidRPr="004E4492">
        <w:rPr>
          <w:rFonts w:ascii="Simplified Arabic" w:hAnsi="Simplified Arabic" w:cs="Simplified Arabic"/>
          <w:rtl/>
          <w:lang w:bidi="ar-JO"/>
        </w:rPr>
        <w:t xml:space="preserve">همية من الدعوى الأخرى المنظورة أمام المحكمة المطلوب الإحالة </w:t>
      </w:r>
      <w:r w:rsidRPr="004E4492">
        <w:rPr>
          <w:rFonts w:ascii="Simplified Arabic" w:hAnsi="Simplified Arabic" w:cs="Simplified Arabic" w:hint="cs"/>
          <w:rtl/>
          <w:lang w:bidi="ar-JO"/>
        </w:rPr>
        <w:t>إليها،</w:t>
      </w:r>
      <w:r w:rsidRPr="004E4492">
        <w:rPr>
          <w:rFonts w:ascii="Simplified Arabic" w:hAnsi="Simplified Arabic" w:cs="Simplified Arabic"/>
          <w:rtl/>
          <w:lang w:bidi="ar-JO"/>
        </w:rPr>
        <w:t xml:space="preserve"> أو أنها كانت قد قطعت شوطاً كبيراً في تحقيقها والفصل </w:t>
      </w:r>
      <w:r w:rsidRPr="004E4492">
        <w:rPr>
          <w:rFonts w:ascii="Simplified Arabic" w:hAnsi="Simplified Arabic" w:cs="Simplified Arabic" w:hint="cs"/>
          <w:rtl/>
          <w:lang w:bidi="ar-JO"/>
        </w:rPr>
        <w:t>فيها،</w:t>
      </w:r>
      <w:r w:rsidRPr="004E4492">
        <w:rPr>
          <w:rFonts w:ascii="Simplified Arabic" w:hAnsi="Simplified Arabic" w:cs="Simplified Arabic"/>
          <w:rtl/>
          <w:lang w:bidi="ar-JO"/>
        </w:rPr>
        <w:t xml:space="preserve"> للمزيد من المعلومات حول هذا الموضوع </w:t>
      </w:r>
      <w:r w:rsidRPr="004E4492">
        <w:rPr>
          <w:rFonts w:ascii="Simplified Arabic" w:hAnsi="Simplified Arabic" w:cs="Simplified Arabic" w:hint="cs"/>
          <w:rtl/>
          <w:lang w:bidi="ar-JO"/>
        </w:rPr>
        <w:t>راجع:</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(صاوي، 2009</w:t>
      </w:r>
      <w:r w:rsidRPr="004E4492">
        <w:rPr>
          <w:rFonts w:ascii="Simplified Arabic" w:hAnsi="Simplified Arabic" w:cs="Simplified Arabic"/>
          <w:rtl/>
          <w:lang w:bidi="ar-JO"/>
        </w:rPr>
        <w:t>، ص338 وما بعده</w:t>
      </w:r>
      <w:r>
        <w:rPr>
          <w:rFonts w:ascii="Simplified Arabic" w:hAnsi="Simplified Arabic" w:cs="Simplified Arabic" w:hint="cs"/>
          <w:rtl/>
          <w:lang w:bidi="ar-JO"/>
        </w:rPr>
        <w:t>ا).</w:t>
      </w:r>
    </w:p>
  </w:footnote>
  <w:footnote w:id="138">
    <w:p w:rsidR="009B259F" w:rsidRPr="008F2965" w:rsidRDefault="009B259F" w:rsidP="00FA7447">
      <w:pPr>
        <w:pStyle w:val="FootnoteText"/>
        <w:jc w:val="both"/>
        <w:rPr>
          <w:color w:val="FF0000"/>
        </w:rPr>
      </w:pPr>
      <w:r>
        <w:rPr>
          <w:rStyle w:val="FootnoteReference"/>
        </w:rPr>
        <w:footnoteRef/>
      </w:r>
      <w:r>
        <w:rPr>
          <w:rtl/>
        </w:rPr>
        <w:t xml:space="preserve"> </w:t>
      </w:r>
      <w:r>
        <w:rPr>
          <w:rFonts w:hint="cs"/>
          <w:color w:val="FF0000"/>
          <w:rtl/>
        </w:rPr>
        <w:t xml:space="preserve">وفي هذا الاتجاه: نقضت محكمة النقض الفلسطينية حكم محكمة استئناف القدس وذلك </w:t>
      </w:r>
      <w:r w:rsidR="00FA7447">
        <w:rPr>
          <w:rFonts w:hint="cs"/>
          <w:color w:val="FF0000"/>
          <w:rtl/>
        </w:rPr>
        <w:t>لإحالة</w:t>
      </w:r>
      <w:r>
        <w:rPr>
          <w:rFonts w:hint="cs"/>
          <w:color w:val="FF0000"/>
          <w:rtl/>
        </w:rPr>
        <w:t xml:space="preserve"> الدعوى الى محكمة صلح اريحا صاحبة الصلاحية والاختصاص. راجع: نقض مدني فلسطيني رقم 76/2011، مذكور سابقا. </w:t>
      </w:r>
    </w:p>
  </w:footnote>
  <w:footnote w:id="139">
    <w:p w:rsidR="009B259F" w:rsidRDefault="009B259F" w:rsidP="006073CB">
      <w:pPr>
        <w:pStyle w:val="FootnoteText"/>
        <w:jc w:val="both"/>
        <w:rPr>
          <w:lang w:bidi="ar-JO"/>
        </w:rPr>
      </w:pPr>
      <w:r>
        <w:rPr>
          <w:rStyle w:val="FootnoteReference"/>
        </w:rPr>
        <w:footnoteRef/>
      </w:r>
      <w:r w:rsidRPr="004E4492">
        <w:rPr>
          <w:rFonts w:ascii="Simplified Arabic" w:hAnsi="Simplified Arabic" w:cs="Simplified Arabic"/>
          <w:rtl/>
          <w:lang w:bidi="ar-JO"/>
        </w:rPr>
        <w:t>راجع</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 xml:space="preserve">(عمر، </w:t>
      </w:r>
      <w:r w:rsidRPr="004E4492">
        <w:rPr>
          <w:rFonts w:ascii="Simplified Arabic" w:hAnsi="Simplified Arabic" w:cs="Simplified Arabic" w:hint="cs"/>
          <w:rtl/>
          <w:lang w:bidi="ar-JO"/>
        </w:rPr>
        <w:t>وآخرون،</w:t>
      </w:r>
      <w:r>
        <w:rPr>
          <w:rFonts w:ascii="Simplified Arabic" w:hAnsi="Simplified Arabic" w:cs="Simplified Arabic" w:hint="cs"/>
          <w:rtl/>
          <w:lang w:bidi="ar-JO"/>
        </w:rPr>
        <w:t>2004</w:t>
      </w:r>
      <w:r w:rsidRPr="004E4492">
        <w:rPr>
          <w:rFonts w:ascii="Simplified Arabic" w:hAnsi="Simplified Arabic" w:cs="Simplified Arabic" w:hint="cs"/>
          <w:rtl/>
          <w:lang w:bidi="ar-JO"/>
        </w:rPr>
        <w:t>، ص</w:t>
      </w:r>
      <w:r>
        <w:rPr>
          <w:rFonts w:ascii="Simplified Arabic" w:hAnsi="Simplified Arabic" w:cs="Simplified Arabic"/>
          <w:rtl/>
          <w:lang w:bidi="ar-JO"/>
        </w:rPr>
        <w:t>186</w:t>
      </w:r>
      <w:r>
        <w:rPr>
          <w:rFonts w:ascii="Simplified Arabic" w:hAnsi="Simplified Arabic" w:cs="Simplified Arabic" w:hint="cs"/>
          <w:rtl/>
          <w:lang w:bidi="ar-JO"/>
        </w:rPr>
        <w:t>؛</w:t>
      </w:r>
      <w:r>
        <w:rPr>
          <w:rFonts w:ascii="Simplified Arabic" w:hAnsi="Simplified Arabic" w:cs="Simplified Arabic"/>
          <w:rtl/>
          <w:lang w:bidi="ar-JO"/>
        </w:rPr>
        <w:t xml:space="preserve"> </w:t>
      </w:r>
      <w:r>
        <w:rPr>
          <w:rFonts w:ascii="Simplified Arabic" w:hAnsi="Simplified Arabic" w:cs="Simplified Arabic" w:hint="cs"/>
          <w:rtl/>
          <w:lang w:bidi="ar-JO"/>
        </w:rPr>
        <w:t xml:space="preserve">التكروري، </w:t>
      </w:r>
      <w:r>
        <w:rPr>
          <w:rFonts w:ascii="Simplified Arabic" w:hAnsi="Simplified Arabic" w:cs="Simplified Arabic"/>
          <w:rtl/>
          <w:lang w:bidi="ar-JO"/>
        </w:rPr>
        <w:t>عثمان</w:t>
      </w:r>
      <w:r w:rsidRPr="004E4492">
        <w:rPr>
          <w:rFonts w:ascii="Simplified Arabic" w:hAnsi="Simplified Arabic" w:cs="Simplified Arabic" w:hint="cs"/>
          <w:rtl/>
          <w:lang w:bidi="ar-JO"/>
        </w:rPr>
        <w:t>،</w:t>
      </w:r>
      <w:r>
        <w:rPr>
          <w:rFonts w:ascii="Simplified Arabic" w:hAnsi="Simplified Arabic" w:cs="Simplified Arabic" w:hint="cs"/>
          <w:rtl/>
          <w:lang w:bidi="ar-JO"/>
        </w:rPr>
        <w:t xml:space="preserve"> ج1، 2013</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w:t>
      </w:r>
      <w:r w:rsidRPr="004E4492">
        <w:rPr>
          <w:rFonts w:ascii="Simplified Arabic" w:hAnsi="Simplified Arabic" w:cs="Simplified Arabic" w:hint="cs"/>
          <w:rtl/>
          <w:lang w:bidi="ar-JO"/>
        </w:rPr>
        <w:t>513</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40">
    <w:p w:rsidR="009B259F" w:rsidRDefault="009B259F" w:rsidP="006073CB">
      <w:pPr>
        <w:pStyle w:val="FootnoteText"/>
        <w:jc w:val="both"/>
        <w:rPr>
          <w:lang w:bidi="ar-JO"/>
        </w:rPr>
      </w:pPr>
      <w:r>
        <w:rPr>
          <w:rStyle w:val="FootnoteReference"/>
        </w:rPr>
        <w:footnoteRef/>
      </w:r>
      <w:r w:rsidRPr="004E4492">
        <w:rPr>
          <w:rFonts w:ascii="Simplified Arabic" w:hAnsi="Simplified Arabic" w:cs="Simplified Arabic"/>
          <w:rtl/>
          <w:lang w:bidi="ar-JO"/>
        </w:rPr>
        <w:t xml:space="preserve">وذلك حتى لا تفوت على الخصوم درجة من درجات التقاضي والمقررة أصلاً لمصلحة الخصوم بالدرجة الأولى، لمزيد من المعلومات راجع: </w:t>
      </w:r>
      <w:r>
        <w:rPr>
          <w:rFonts w:ascii="Simplified Arabic" w:hAnsi="Simplified Arabic" w:cs="Simplified Arabic" w:hint="cs"/>
          <w:rtl/>
          <w:lang w:bidi="ar-JO"/>
        </w:rPr>
        <w:t>(صاوي، 2009</w:t>
      </w:r>
      <w:r w:rsidRPr="004E4492">
        <w:rPr>
          <w:rFonts w:ascii="Simplified Arabic" w:hAnsi="Simplified Arabic" w:cs="Simplified Arabic" w:hint="cs"/>
          <w:rtl/>
          <w:lang w:bidi="ar-JO"/>
        </w:rPr>
        <w:t>،</w:t>
      </w:r>
      <w:r w:rsidRPr="004E4492">
        <w:rPr>
          <w:rFonts w:ascii="Simplified Arabic" w:hAnsi="Simplified Arabic" w:cs="Simplified Arabic"/>
          <w:rtl/>
          <w:lang w:bidi="ar-JO"/>
        </w:rPr>
        <w:t xml:space="preserve"> ص</w:t>
      </w:r>
      <w:r>
        <w:rPr>
          <w:rFonts w:ascii="Simplified Arabic" w:hAnsi="Simplified Arabic" w:cs="Simplified Arabic" w:hint="cs"/>
          <w:rtl/>
          <w:lang w:bidi="ar-JO"/>
        </w:rPr>
        <w:t>338؛</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شوشاري،2010</w:t>
      </w:r>
      <w:r w:rsidRPr="004E4492">
        <w:rPr>
          <w:rFonts w:ascii="Simplified Arabic" w:hAnsi="Simplified Arabic" w:cs="Simplified Arabic"/>
          <w:rtl/>
          <w:lang w:bidi="ar-JO"/>
        </w:rPr>
        <w:t xml:space="preserve">، ص153 وما </w:t>
      </w:r>
      <w:r w:rsidRPr="004E4492">
        <w:rPr>
          <w:rFonts w:ascii="Simplified Arabic" w:hAnsi="Simplified Arabic" w:cs="Simplified Arabic" w:hint="cs"/>
          <w:rtl/>
          <w:lang w:bidi="ar-JO"/>
        </w:rPr>
        <w:t>بعدها</w:t>
      </w:r>
      <w:r>
        <w:rPr>
          <w:rFonts w:ascii="Simplified Arabic" w:hAnsi="Simplified Arabic" w:cs="Simplified Arabic" w:hint="cs"/>
          <w:rtl/>
          <w:lang w:bidi="ar-JO"/>
        </w:rPr>
        <w:t>)</w:t>
      </w:r>
      <w:r w:rsidRPr="004E4492">
        <w:rPr>
          <w:rFonts w:ascii="Simplified Arabic" w:hAnsi="Simplified Arabic" w:cs="Simplified Arabic" w:hint="cs"/>
          <w:rtl/>
          <w:lang w:bidi="ar-JO"/>
        </w:rPr>
        <w:t>.</w:t>
      </w:r>
    </w:p>
  </w:footnote>
  <w:footnote w:id="141">
    <w:p w:rsidR="009B259F" w:rsidRDefault="009B259F" w:rsidP="006073CB">
      <w:pPr>
        <w:pStyle w:val="FootnoteText"/>
        <w:jc w:val="both"/>
        <w:rPr>
          <w:lang w:bidi="ar-JO"/>
        </w:rPr>
      </w:pPr>
      <w:r>
        <w:rPr>
          <w:rStyle w:val="FootnoteReference"/>
        </w:rPr>
        <w:footnoteRef/>
      </w:r>
      <w:r w:rsidRPr="004E4492">
        <w:rPr>
          <w:rFonts w:ascii="Simplified Arabic" w:hAnsi="Simplified Arabic" w:cs="Simplified Arabic"/>
          <w:rtl/>
          <w:lang w:bidi="ar-JO"/>
        </w:rPr>
        <w:t>يجدر بالذكر أن هناك صور أخرى للإحالة ذكرها المشرع سواء في قانون أصول المحاكمات أو في غيرها من القوانين الأخرى، مثل الإحالة بسبب تنحي القاضي أو رد القاضي ، والإحالة الإدارية الداخلية، والإحالة بسبب وحد</w:t>
      </w:r>
      <w:r>
        <w:rPr>
          <w:rFonts w:ascii="Simplified Arabic" w:hAnsi="Simplified Arabic" w:cs="Simplified Arabic" w:hint="cs"/>
          <w:rtl/>
          <w:lang w:bidi="ar-JO"/>
        </w:rPr>
        <w:t>ة</w:t>
      </w:r>
      <w:r w:rsidRPr="004E4492">
        <w:rPr>
          <w:rFonts w:ascii="Simplified Arabic" w:hAnsi="Simplified Arabic" w:cs="Simplified Arabic"/>
          <w:rtl/>
          <w:lang w:bidi="ar-JO"/>
        </w:rPr>
        <w:t xml:space="preserve"> النزاع أو</w:t>
      </w:r>
      <w:r>
        <w:rPr>
          <w:rFonts w:ascii="Simplified Arabic" w:hAnsi="Simplified Arabic" w:cs="Simplified Arabic"/>
          <w:rtl/>
          <w:lang w:bidi="ar-JO"/>
        </w:rPr>
        <w:t xml:space="preserve"> الإحالة بسبب دفع متعلق بمسألة </w:t>
      </w:r>
      <w:r>
        <w:rPr>
          <w:rFonts w:ascii="Simplified Arabic" w:hAnsi="Simplified Arabic" w:cs="Simplified Arabic" w:hint="cs"/>
          <w:rtl/>
          <w:lang w:bidi="ar-JO"/>
        </w:rPr>
        <w:t>أ</w:t>
      </w:r>
      <w:r w:rsidRPr="004E4492">
        <w:rPr>
          <w:rFonts w:ascii="Simplified Arabic" w:hAnsi="Simplified Arabic" w:cs="Simplified Arabic"/>
          <w:rtl/>
          <w:lang w:bidi="ar-JO"/>
        </w:rPr>
        <w:t xml:space="preserve">ولية أو الإحالة من قاضي التنفيذ ... هذه الصور تتشابه مع الإحالة  لعدم الاختصاص وتختلف عنها أيضاً لكن وبدرجة أقل من الصور التي </w:t>
      </w:r>
      <w:r>
        <w:rPr>
          <w:rFonts w:ascii="Simplified Arabic" w:hAnsi="Simplified Arabic" w:cs="Simplified Arabic" w:hint="cs"/>
          <w:rtl/>
          <w:lang w:bidi="ar-JO"/>
        </w:rPr>
        <w:t xml:space="preserve">تم </w:t>
      </w:r>
      <w:r w:rsidRPr="004E4492">
        <w:rPr>
          <w:rFonts w:ascii="Simplified Arabic" w:hAnsi="Simplified Arabic" w:cs="Simplified Arabic"/>
          <w:rtl/>
          <w:lang w:bidi="ar-JO"/>
        </w:rPr>
        <w:t xml:space="preserve">معالجتها من جانب ، وحتى لا </w:t>
      </w:r>
      <w:r>
        <w:rPr>
          <w:rFonts w:ascii="Simplified Arabic" w:hAnsi="Simplified Arabic" w:cs="Simplified Arabic" w:hint="cs"/>
          <w:rtl/>
          <w:lang w:bidi="ar-JO"/>
        </w:rPr>
        <w:t>يتسع</w:t>
      </w:r>
      <w:r w:rsidRPr="004E4492">
        <w:rPr>
          <w:rFonts w:ascii="Simplified Arabic" w:hAnsi="Simplified Arabic" w:cs="Simplified Arabic"/>
          <w:rtl/>
          <w:lang w:bidi="ar-JO"/>
        </w:rPr>
        <w:t xml:space="preserve"> نطاق البحث بشكل كبير وم</w:t>
      </w:r>
      <w:r>
        <w:rPr>
          <w:rFonts w:ascii="Simplified Arabic" w:hAnsi="Simplified Arabic" w:cs="Simplified Arabic" w:hint="cs"/>
          <w:rtl/>
          <w:lang w:bidi="ar-JO"/>
        </w:rPr>
        <w:t>خ</w:t>
      </w:r>
      <w:r w:rsidRPr="004E4492">
        <w:rPr>
          <w:rFonts w:ascii="Simplified Arabic" w:hAnsi="Simplified Arabic" w:cs="Simplified Arabic"/>
          <w:rtl/>
          <w:lang w:bidi="ar-JO"/>
        </w:rPr>
        <w:t xml:space="preserve">ل من جانب ثاني، لمزيد من المعلومات حول هذه الصور من الإحالة ، راجع : </w:t>
      </w:r>
      <w:r>
        <w:rPr>
          <w:rFonts w:ascii="Simplified Arabic" w:hAnsi="Simplified Arabic" w:cs="Simplified Arabic" w:hint="cs"/>
          <w:rtl/>
          <w:lang w:bidi="ar-JO"/>
        </w:rPr>
        <w:t>(المغربي، 2005</w:t>
      </w:r>
      <w:r>
        <w:rPr>
          <w:rFonts w:ascii="Simplified Arabic" w:hAnsi="Simplified Arabic" w:cs="Simplified Arabic"/>
          <w:rtl/>
          <w:lang w:bidi="ar-JO"/>
        </w:rPr>
        <w:t>،ص99 وما بعدها</w:t>
      </w:r>
      <w:r>
        <w:rPr>
          <w:rFonts w:ascii="Simplified Arabic" w:hAnsi="Simplified Arabic" w:cs="Simplified Arabic" w:hint="cs"/>
          <w:rtl/>
          <w:lang w:bidi="ar-JO"/>
        </w:rPr>
        <w:t>؛</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 xml:space="preserve">عمر، </w:t>
      </w:r>
      <w:r>
        <w:rPr>
          <w:rFonts w:ascii="Simplified Arabic" w:hAnsi="Simplified Arabic" w:cs="Simplified Arabic"/>
          <w:rtl/>
          <w:lang w:bidi="ar-JO"/>
        </w:rPr>
        <w:t>وآخرون</w:t>
      </w:r>
      <w:r w:rsidRPr="004E4492">
        <w:rPr>
          <w:rFonts w:ascii="Simplified Arabic" w:hAnsi="Simplified Arabic" w:cs="Simplified Arabic"/>
          <w:rtl/>
          <w:lang w:bidi="ar-JO"/>
        </w:rPr>
        <w:t xml:space="preserve">، </w:t>
      </w:r>
      <w:r>
        <w:rPr>
          <w:rFonts w:ascii="Simplified Arabic" w:hAnsi="Simplified Arabic" w:cs="Simplified Arabic" w:hint="cs"/>
          <w:rtl/>
          <w:lang w:bidi="ar-JO"/>
        </w:rPr>
        <w:t>2004</w:t>
      </w:r>
      <w:r w:rsidRPr="004E4492">
        <w:rPr>
          <w:rFonts w:ascii="Simplified Arabic" w:hAnsi="Simplified Arabic" w:cs="Simplified Arabic"/>
          <w:rtl/>
          <w:lang w:bidi="ar-JO"/>
        </w:rPr>
        <w:t>، ص174 وما بعدها</w:t>
      </w:r>
      <w:r>
        <w:rPr>
          <w:rFonts w:ascii="Simplified Arabic" w:hAnsi="Simplified Arabic" w:cs="Simplified Arabic" w:hint="cs"/>
          <w:rtl/>
          <w:lang w:bidi="ar-JO"/>
        </w:rPr>
        <w:t>)</w:t>
      </w:r>
      <w:r w:rsidRPr="004E4492">
        <w:rPr>
          <w:rFonts w:ascii="Simplified Arabic" w:hAnsi="Simplified Arabic" w:cs="Simplified Arabic"/>
          <w:rtl/>
          <w:lang w:bidi="ar-JO"/>
        </w:rPr>
        <w:t>.</w:t>
      </w:r>
    </w:p>
  </w:footnote>
  <w:footnote w:id="142">
    <w:p w:rsidR="009B259F" w:rsidRPr="004654A7" w:rsidRDefault="009B259F" w:rsidP="00D52E81">
      <w:pPr>
        <w:jc w:val="both"/>
        <w:rPr>
          <w:rFonts w:ascii="Simplified Arabic" w:hAnsi="Simplified Arabic" w:cs="Simplified Arabic"/>
          <w:sz w:val="20"/>
          <w:szCs w:val="20"/>
          <w:lang w:bidi="ar-JO"/>
        </w:rPr>
      </w:pPr>
      <w:r>
        <w:rPr>
          <w:rStyle w:val="FootnoteReference"/>
        </w:rPr>
        <w:footnoteRef/>
      </w:r>
      <w:r w:rsidRPr="004654A7">
        <w:rPr>
          <w:rFonts w:ascii="Simplified Arabic" w:hAnsi="Simplified Arabic" w:cs="Simplified Arabic"/>
          <w:sz w:val="20"/>
          <w:szCs w:val="20"/>
          <w:rtl/>
          <w:lang w:bidi="ar-JO"/>
        </w:rPr>
        <w:t>حيث نصت المادة 97 منه على أن "السلطة القضائية مستقلة تتولاها المحاكم على اختلاف أنواعها ودرجاتها ويحدد القانون طريقة تشكيلها واختصاص</w:t>
      </w:r>
      <w:r w:rsidRPr="004654A7">
        <w:rPr>
          <w:rFonts w:ascii="Simplified Arabic" w:hAnsi="Simplified Arabic" w:cs="Simplified Arabic" w:hint="cs"/>
          <w:sz w:val="20"/>
          <w:szCs w:val="20"/>
          <w:rtl/>
          <w:lang w:bidi="ar-JO"/>
        </w:rPr>
        <w:t>ها"</w:t>
      </w:r>
      <w:r w:rsidRPr="004654A7">
        <w:rPr>
          <w:rFonts w:ascii="Simplified Arabic" w:hAnsi="Simplified Arabic" w:cs="Simplified Arabic"/>
          <w:sz w:val="20"/>
          <w:szCs w:val="20"/>
          <w:rtl/>
          <w:lang w:bidi="ar-JO"/>
        </w:rPr>
        <w:t xml:space="preserve"> بينما نص في المادة  101 منه على أن "المسائل الشرعية والأحوال الشخصية تتولاها المحاكم الشرعية والدينية ..." وأضاف في الفقرة الثانية من المادة السابقة  "تنشأ المحاكم العسكرية بقوانين خاصة، وليس لهذه المحاكم أي اختصاص أو ولاية خارج نطاق الشأن العسكري"</w:t>
      </w:r>
      <w:r>
        <w:rPr>
          <w:rFonts w:ascii="Simplified Arabic" w:hAnsi="Simplified Arabic" w:cs="Simplified Arabic" w:hint="cs"/>
          <w:sz w:val="20"/>
          <w:szCs w:val="20"/>
          <w:rtl/>
          <w:lang w:bidi="ar-JO"/>
        </w:rPr>
        <w:t>،</w:t>
      </w:r>
      <w:r w:rsidRPr="004654A7">
        <w:rPr>
          <w:rFonts w:ascii="Simplified Arabic" w:hAnsi="Simplified Arabic" w:cs="Simplified Arabic"/>
          <w:sz w:val="20"/>
          <w:szCs w:val="20"/>
          <w:rtl/>
          <w:lang w:bidi="ar-JO"/>
        </w:rPr>
        <w:t xml:space="preserve"> بينما نص على المحاكم الإدارية في المادة 102 من القانون الأساسي والتي جاء فيها "يجوز بقانون إنشاء محاكم إدارية للنظر في المنازعات الإدارية والدعاوي التأديبية..." </w:t>
      </w:r>
      <w:r w:rsidRPr="00BC5342">
        <w:rPr>
          <w:rFonts w:ascii="Simplified Arabic" w:hAnsi="Simplified Arabic" w:cs="Simplified Arabic"/>
          <w:sz w:val="20"/>
          <w:szCs w:val="20"/>
          <w:rtl/>
          <w:lang w:bidi="ar-JO"/>
        </w:rPr>
        <w:t xml:space="preserve">منشور في مجلة الوقائع الفلسطينية، العدد الممتاز بتاريخ 7/7/2002، </w:t>
      </w:r>
      <w:r>
        <w:rPr>
          <w:rFonts w:ascii="Simplified Arabic" w:hAnsi="Simplified Arabic" w:cs="Simplified Arabic" w:hint="cs"/>
          <w:sz w:val="20"/>
          <w:szCs w:val="20"/>
          <w:rtl/>
          <w:lang w:bidi="ar-JO"/>
        </w:rPr>
        <w:t>ت</w:t>
      </w:r>
      <w:r w:rsidRPr="00BC5342">
        <w:rPr>
          <w:rFonts w:ascii="Simplified Arabic" w:hAnsi="Simplified Arabic" w:cs="Simplified Arabic"/>
          <w:sz w:val="20"/>
          <w:szCs w:val="20"/>
          <w:rtl/>
          <w:lang w:bidi="ar-JO"/>
        </w:rPr>
        <w:t xml:space="preserve"> نشر القانون الأساسي المعدل في العدد الممتاز رقم </w:t>
      </w:r>
      <w:r w:rsidRPr="00BC5342">
        <w:rPr>
          <w:rFonts w:ascii="Simplified Arabic" w:hAnsi="Simplified Arabic" w:cs="Simplified Arabic" w:hint="cs"/>
          <w:sz w:val="20"/>
          <w:szCs w:val="20"/>
          <w:rtl/>
          <w:lang w:bidi="ar-JO"/>
        </w:rPr>
        <w:t xml:space="preserve">2 </w:t>
      </w:r>
      <w:r>
        <w:rPr>
          <w:rFonts w:ascii="Simplified Arabic" w:hAnsi="Simplified Arabic" w:cs="Simplified Arabic"/>
          <w:sz w:val="20"/>
          <w:szCs w:val="20"/>
          <w:rtl/>
          <w:lang w:bidi="ar-JO"/>
        </w:rPr>
        <w:t>بتاريخ</w:t>
      </w:r>
      <w:r w:rsidRPr="00BC5342">
        <w:rPr>
          <w:rFonts w:ascii="Simplified Arabic" w:hAnsi="Simplified Arabic" w:cs="Simplified Arabic"/>
          <w:sz w:val="20"/>
          <w:szCs w:val="20"/>
          <w:rtl/>
          <w:lang w:bidi="ar-JO"/>
        </w:rPr>
        <w:t xml:space="preserve"> 19/3/2003، وقد تم نشر بعض التعديلات المدخلة عليه عام 2005 في </w:t>
      </w:r>
      <w:r>
        <w:rPr>
          <w:rFonts w:ascii="Simplified Arabic" w:hAnsi="Simplified Arabic" w:cs="Simplified Arabic" w:hint="cs"/>
          <w:sz w:val="20"/>
          <w:szCs w:val="20"/>
          <w:rtl/>
          <w:lang w:bidi="ar-JO"/>
        </w:rPr>
        <w:t>العدد5</w:t>
      </w:r>
      <w:r>
        <w:rPr>
          <w:rFonts w:ascii="Simplified Arabic" w:hAnsi="Simplified Arabic" w:cs="Simplified Arabic"/>
          <w:sz w:val="20"/>
          <w:szCs w:val="20"/>
          <w:rtl/>
          <w:lang w:bidi="ar-JO"/>
        </w:rPr>
        <w:t>7</w:t>
      </w:r>
      <w:r w:rsidRPr="00BC5342">
        <w:rPr>
          <w:rFonts w:ascii="Simplified Arabic" w:hAnsi="Simplified Arabic" w:cs="Simplified Arabic"/>
          <w:sz w:val="20"/>
          <w:szCs w:val="20"/>
          <w:rtl/>
          <w:lang w:bidi="ar-JO"/>
        </w:rPr>
        <w:t xml:space="preserve"> بتاريخ 18/8/</w:t>
      </w:r>
      <w:r>
        <w:rPr>
          <w:rFonts w:ascii="Simplified Arabic" w:hAnsi="Simplified Arabic" w:cs="Simplified Arabic" w:hint="cs"/>
          <w:sz w:val="20"/>
          <w:szCs w:val="20"/>
          <w:rtl/>
          <w:lang w:bidi="ar-JO"/>
        </w:rPr>
        <w:t>2005.</w:t>
      </w:r>
    </w:p>
  </w:footnote>
  <w:footnote w:id="143">
    <w:p w:rsidR="009B259F" w:rsidRPr="004654A7" w:rsidRDefault="009B259F" w:rsidP="00D52E81">
      <w:pPr>
        <w:jc w:val="both"/>
        <w:rPr>
          <w:rFonts w:ascii="Simplified Arabic" w:hAnsi="Simplified Arabic" w:cs="Simplified Arabic"/>
          <w:sz w:val="20"/>
          <w:szCs w:val="20"/>
          <w:rtl/>
          <w:lang w:bidi="ar-JO"/>
        </w:rPr>
      </w:pPr>
      <w:r w:rsidRPr="004654A7">
        <w:rPr>
          <w:rStyle w:val="FootnoteReference"/>
          <w:sz w:val="20"/>
          <w:szCs w:val="20"/>
        </w:rPr>
        <w:footnoteRef/>
      </w:r>
      <w:r w:rsidRPr="004654A7">
        <w:rPr>
          <w:rFonts w:ascii="Simplified Arabic" w:hAnsi="Simplified Arabic" w:cs="Simplified Arabic" w:hint="cs"/>
          <w:sz w:val="20"/>
          <w:szCs w:val="20"/>
          <w:rtl/>
          <w:lang w:bidi="ar-JO"/>
        </w:rPr>
        <w:t xml:space="preserve"> حيث</w:t>
      </w:r>
      <w:r w:rsidRPr="004654A7">
        <w:rPr>
          <w:rFonts w:ascii="Simplified Arabic" w:hAnsi="Simplified Arabic" w:cs="Simplified Arabic"/>
          <w:sz w:val="20"/>
          <w:szCs w:val="20"/>
          <w:rtl/>
          <w:lang w:bidi="ar-JO"/>
        </w:rPr>
        <w:t xml:space="preserve"> نص المشرع على جهة المحاكم النظامية في قانون تشكيل المحاكم النظامية حيث </w:t>
      </w:r>
      <w:r>
        <w:rPr>
          <w:rFonts w:ascii="Simplified Arabic" w:hAnsi="Simplified Arabic" w:cs="Simplified Arabic" w:hint="cs"/>
          <w:sz w:val="20"/>
          <w:szCs w:val="20"/>
          <w:rtl/>
          <w:lang w:bidi="ar-JO"/>
        </w:rPr>
        <w:t xml:space="preserve">جاء </w:t>
      </w:r>
      <w:r w:rsidRPr="004654A7">
        <w:rPr>
          <w:rFonts w:ascii="Simplified Arabic" w:hAnsi="Simplified Arabic" w:cs="Simplified Arabic"/>
          <w:sz w:val="20"/>
          <w:szCs w:val="20"/>
          <w:rtl/>
          <w:lang w:bidi="ar-JO"/>
        </w:rPr>
        <w:t>في المادة الثانية منه على أنه "تنظر المحاكم النظامية في فلسطين في المنازعات والجرائم كافة إلا ما استثني بنص قانوني خاص وتمارس سلطة القضاء على جميع الأشخاص ..." قانون تشكيل المحاكم النظامية رقم 5 لسنة 2001</w:t>
      </w:r>
      <w:r w:rsidRPr="004654A7">
        <w:rPr>
          <w:rFonts w:ascii="Simplified Arabic" w:hAnsi="Simplified Arabic" w:cs="Simplified Arabic" w:hint="cs"/>
          <w:sz w:val="20"/>
          <w:szCs w:val="20"/>
          <w:rtl/>
          <w:lang w:bidi="ar-JO"/>
        </w:rPr>
        <w:t>؛</w:t>
      </w:r>
      <w:r>
        <w:rPr>
          <w:rFonts w:ascii="Simplified Arabic" w:hAnsi="Simplified Arabic" w:cs="Simplified Arabic" w:hint="cs"/>
          <w:sz w:val="20"/>
          <w:szCs w:val="20"/>
          <w:rtl/>
          <w:lang w:bidi="ar-JO"/>
        </w:rPr>
        <w:t xml:space="preserve"> وأعاد التأكيد عليها </w:t>
      </w:r>
      <w:r w:rsidRPr="004654A7">
        <w:rPr>
          <w:rFonts w:ascii="Simplified Arabic" w:hAnsi="Simplified Arabic" w:cs="Simplified Arabic" w:hint="cs"/>
          <w:sz w:val="20"/>
          <w:szCs w:val="20"/>
          <w:rtl/>
          <w:lang w:bidi="ar-JO"/>
        </w:rPr>
        <w:t>في</w:t>
      </w:r>
      <w:r w:rsidRPr="004654A7">
        <w:rPr>
          <w:rFonts w:ascii="Simplified Arabic" w:hAnsi="Simplified Arabic" w:cs="Simplified Arabic"/>
          <w:sz w:val="20"/>
          <w:szCs w:val="20"/>
          <w:rtl/>
          <w:lang w:bidi="ar-JO"/>
        </w:rPr>
        <w:t xml:space="preserve"> قانون السلطة القضائية</w:t>
      </w:r>
      <w:r>
        <w:rPr>
          <w:rFonts w:ascii="Simplified Arabic" w:hAnsi="Simplified Arabic" w:cs="Simplified Arabic" w:hint="cs"/>
          <w:sz w:val="20"/>
          <w:szCs w:val="20"/>
          <w:rtl/>
          <w:lang w:bidi="ar-JO"/>
        </w:rPr>
        <w:t xml:space="preserve">، </w:t>
      </w:r>
      <w:r w:rsidRPr="004654A7">
        <w:rPr>
          <w:rFonts w:ascii="Simplified Arabic" w:hAnsi="Simplified Arabic" w:cs="Simplified Arabic"/>
          <w:sz w:val="20"/>
          <w:szCs w:val="20"/>
          <w:rtl/>
          <w:lang w:bidi="ar-JO"/>
        </w:rPr>
        <w:t xml:space="preserve">حيث جاء فيه </w:t>
      </w:r>
      <w:r w:rsidRPr="004654A7">
        <w:rPr>
          <w:rFonts w:ascii="Simplified Arabic" w:hAnsi="Simplified Arabic" w:cs="Simplified Arabic" w:hint="cs"/>
          <w:sz w:val="20"/>
          <w:szCs w:val="20"/>
          <w:rtl/>
          <w:lang w:bidi="ar-JO"/>
        </w:rPr>
        <w:t>“أولاً</w:t>
      </w:r>
      <w:r w:rsidRPr="004654A7">
        <w:rPr>
          <w:rFonts w:ascii="Simplified Arabic" w:hAnsi="Simplified Arabic" w:cs="Simplified Arabic"/>
          <w:sz w:val="20"/>
          <w:szCs w:val="20"/>
          <w:rtl/>
          <w:lang w:bidi="ar-JO"/>
        </w:rPr>
        <w:t xml:space="preserve">: تتكون المحاكم النظامية على النحو </w:t>
      </w:r>
      <w:r w:rsidRPr="004654A7">
        <w:rPr>
          <w:rFonts w:ascii="Simplified Arabic" w:hAnsi="Simplified Arabic" w:cs="Simplified Arabic" w:hint="cs"/>
          <w:sz w:val="20"/>
          <w:szCs w:val="20"/>
          <w:rtl/>
          <w:lang w:bidi="ar-JO"/>
        </w:rPr>
        <w:t>التالي: -1-المحكمة</w:t>
      </w:r>
      <w:r w:rsidRPr="004654A7">
        <w:rPr>
          <w:rFonts w:ascii="Simplified Arabic" w:hAnsi="Simplified Arabic" w:cs="Simplified Arabic"/>
          <w:sz w:val="20"/>
          <w:szCs w:val="20"/>
          <w:rtl/>
          <w:lang w:bidi="ar-JO"/>
        </w:rPr>
        <w:t xml:space="preserve"> العليا وتتكون من أ) محكمة النقض، ب) محكمة العدل العلي</w:t>
      </w:r>
      <w:r>
        <w:rPr>
          <w:rFonts w:ascii="Simplified Arabic" w:hAnsi="Simplified Arabic" w:cs="Simplified Arabic"/>
          <w:sz w:val="20"/>
          <w:szCs w:val="20"/>
          <w:rtl/>
          <w:lang w:bidi="ar-JO"/>
        </w:rPr>
        <w:t>ا.</w:t>
      </w:r>
      <w:r w:rsidRPr="004654A7">
        <w:rPr>
          <w:rFonts w:ascii="Simplified Arabic" w:hAnsi="Simplified Arabic" w:cs="Simplified Arabic" w:hint="cs"/>
          <w:sz w:val="20"/>
          <w:szCs w:val="20"/>
          <w:rtl/>
          <w:lang w:bidi="ar-JO"/>
        </w:rPr>
        <w:t>2-</w:t>
      </w:r>
      <w:r w:rsidRPr="004654A7">
        <w:rPr>
          <w:rFonts w:ascii="Simplified Arabic" w:hAnsi="Simplified Arabic" w:cs="Simplified Arabic"/>
          <w:sz w:val="20"/>
          <w:szCs w:val="20"/>
          <w:rtl/>
          <w:lang w:bidi="ar-JO"/>
        </w:rPr>
        <w:t xml:space="preserve">محاكم الاستئناف. </w:t>
      </w:r>
      <w:r w:rsidRPr="004654A7">
        <w:rPr>
          <w:rFonts w:ascii="Simplified Arabic" w:hAnsi="Simplified Arabic" w:cs="Simplified Arabic" w:hint="cs"/>
          <w:sz w:val="20"/>
          <w:szCs w:val="20"/>
          <w:rtl/>
          <w:lang w:bidi="ar-JO"/>
        </w:rPr>
        <w:t>3-محاكم</w:t>
      </w:r>
      <w:r w:rsidRPr="004654A7">
        <w:rPr>
          <w:rFonts w:ascii="Simplified Arabic" w:hAnsi="Simplified Arabic" w:cs="Simplified Arabic"/>
          <w:sz w:val="20"/>
          <w:szCs w:val="20"/>
          <w:rtl/>
          <w:lang w:bidi="ar-JO"/>
        </w:rPr>
        <w:t xml:space="preserve"> البداية. </w:t>
      </w:r>
      <w:r w:rsidRPr="004654A7">
        <w:rPr>
          <w:rFonts w:ascii="Simplified Arabic" w:hAnsi="Simplified Arabic" w:cs="Simplified Arabic" w:hint="cs"/>
          <w:sz w:val="20"/>
          <w:szCs w:val="20"/>
          <w:rtl/>
          <w:lang w:bidi="ar-JO"/>
        </w:rPr>
        <w:t>4-محاكم</w:t>
      </w:r>
      <w:r w:rsidRPr="004654A7">
        <w:rPr>
          <w:rFonts w:ascii="Simplified Arabic" w:hAnsi="Simplified Arabic" w:cs="Simplified Arabic"/>
          <w:sz w:val="20"/>
          <w:szCs w:val="20"/>
          <w:rtl/>
          <w:lang w:bidi="ar-JO"/>
        </w:rPr>
        <w:t xml:space="preserve"> الصلح</w:t>
      </w:r>
      <w:r>
        <w:rPr>
          <w:rFonts w:ascii="Simplified Arabic" w:hAnsi="Simplified Arabic" w:cs="Simplified Arabic" w:hint="cs"/>
          <w:sz w:val="20"/>
          <w:szCs w:val="20"/>
          <w:rtl/>
          <w:lang w:bidi="ar-JO"/>
        </w:rPr>
        <w:t>،</w:t>
      </w:r>
      <w:r w:rsidR="008525F2">
        <w:rPr>
          <w:rFonts w:ascii="Simplified Arabic" w:hAnsi="Simplified Arabic" w:cs="Simplified Arabic" w:hint="cs"/>
          <w:sz w:val="20"/>
          <w:szCs w:val="20"/>
          <w:rtl/>
          <w:lang w:bidi="ar-JO"/>
        </w:rPr>
        <w:t xml:space="preserve"> </w:t>
      </w:r>
      <w:r w:rsidRPr="004654A7">
        <w:rPr>
          <w:rFonts w:ascii="Simplified Arabic" w:hAnsi="Simplified Arabic" w:cs="Simplified Arabic" w:hint="cs"/>
          <w:sz w:val="20"/>
          <w:szCs w:val="20"/>
          <w:rtl/>
          <w:lang w:bidi="ar-JO"/>
        </w:rPr>
        <w:t>"</w:t>
      </w:r>
      <w:r w:rsidRPr="004654A7">
        <w:rPr>
          <w:rFonts w:ascii="Simplified Arabic" w:hAnsi="Simplified Arabic" w:cs="Simplified Arabic"/>
          <w:sz w:val="20"/>
          <w:szCs w:val="20"/>
          <w:rtl/>
          <w:lang w:bidi="ar-JO"/>
        </w:rPr>
        <w:t>ثانياً: يحدد القانون طرق تشكيل المحاكم واختصاص كل درجة من درجاتها</w:t>
      </w:r>
      <w:r w:rsidRPr="004654A7">
        <w:rPr>
          <w:rFonts w:ascii="Simplified Arabic" w:hAnsi="Simplified Arabic" w:cs="Simplified Arabic" w:hint="cs"/>
          <w:sz w:val="20"/>
          <w:szCs w:val="20"/>
          <w:rtl/>
          <w:lang w:bidi="ar-JO"/>
        </w:rPr>
        <w:t>"</w:t>
      </w:r>
    </w:p>
    <w:p w:rsidR="009B259F" w:rsidRDefault="009B259F" w:rsidP="00D52E81">
      <w:pPr>
        <w:jc w:val="both"/>
        <w:rPr>
          <w:lang w:bidi="ar-JO"/>
        </w:rPr>
      </w:pPr>
    </w:p>
  </w:footnote>
  <w:footnote w:id="144">
    <w:p w:rsidR="009B259F" w:rsidRDefault="009B259F" w:rsidP="006073CB">
      <w:pPr>
        <w:jc w:val="both"/>
        <w:rPr>
          <w:lang w:bidi="ar-JO"/>
        </w:rPr>
      </w:pPr>
      <w:r w:rsidRPr="001861FB">
        <w:rPr>
          <w:rStyle w:val="FootnoteReference"/>
          <w:sz w:val="20"/>
          <w:szCs w:val="20"/>
        </w:rPr>
        <w:footnoteRef/>
      </w:r>
      <w:r w:rsidRPr="001861FB">
        <w:rPr>
          <w:rFonts w:ascii="Simplified Arabic" w:hAnsi="Simplified Arabic" w:cs="Simplified Arabic" w:hint="cs"/>
          <w:sz w:val="20"/>
          <w:szCs w:val="20"/>
          <w:rtl/>
          <w:lang w:bidi="ar-JO"/>
        </w:rPr>
        <w:t>ر</w:t>
      </w:r>
      <w:r w:rsidRPr="001861FB">
        <w:rPr>
          <w:rFonts w:ascii="Simplified Arabic" w:hAnsi="Simplified Arabic" w:cs="Simplified Arabic"/>
          <w:sz w:val="20"/>
          <w:szCs w:val="20"/>
          <w:rtl/>
          <w:lang w:bidi="ar-JO"/>
        </w:rPr>
        <w:t>اجع</w:t>
      </w:r>
      <w:r>
        <w:rPr>
          <w:rFonts w:ascii="Simplified Arabic" w:hAnsi="Simplified Arabic" w:cs="Simplified Arabic" w:hint="cs"/>
          <w:sz w:val="20"/>
          <w:szCs w:val="20"/>
          <w:rtl/>
          <w:lang w:bidi="ar-JO"/>
        </w:rPr>
        <w:t>:</w:t>
      </w:r>
      <w:r w:rsidRPr="001861FB">
        <w:rPr>
          <w:rFonts w:ascii="Simplified Arabic" w:hAnsi="Simplified Arabic" w:cs="Simplified Arabic"/>
          <w:sz w:val="20"/>
          <w:szCs w:val="20"/>
          <w:rtl/>
          <w:lang w:bidi="ar-JO"/>
        </w:rPr>
        <w:t xml:space="preserve"> </w:t>
      </w:r>
      <w:r w:rsidR="008525F2">
        <w:rPr>
          <w:rFonts w:ascii="Simplified Arabic" w:hAnsi="Simplified Arabic" w:cs="Simplified Arabic" w:hint="cs"/>
          <w:sz w:val="20"/>
          <w:szCs w:val="20"/>
          <w:rtl/>
          <w:lang w:bidi="ar-JO"/>
        </w:rPr>
        <w:t>(التكروري</w:t>
      </w:r>
      <w:r w:rsidRPr="001861FB">
        <w:rPr>
          <w:rFonts w:ascii="Simplified Arabic" w:hAnsi="Simplified Arabic" w:cs="Simplified Arabic" w:hint="cs"/>
          <w:sz w:val="20"/>
          <w:szCs w:val="20"/>
          <w:rtl/>
          <w:lang w:bidi="ar-JO"/>
        </w:rPr>
        <w:t xml:space="preserve">، </w:t>
      </w:r>
      <w:r w:rsidRPr="001861FB">
        <w:rPr>
          <w:rFonts w:ascii="Simplified Arabic" w:hAnsi="Simplified Arabic" w:cs="Simplified Arabic" w:hint="eastAsia"/>
          <w:sz w:val="20"/>
          <w:szCs w:val="20"/>
          <w:rtl/>
          <w:lang w:bidi="ar-JO"/>
        </w:rPr>
        <w:t>ج</w:t>
      </w:r>
      <w:r w:rsidRPr="001861FB">
        <w:rPr>
          <w:rFonts w:ascii="Simplified Arabic" w:hAnsi="Simplified Arabic" w:cs="Simplified Arabic"/>
          <w:sz w:val="20"/>
          <w:szCs w:val="20"/>
          <w:rtl/>
          <w:lang w:bidi="ar-JO"/>
        </w:rPr>
        <w:t>2</w:t>
      </w:r>
      <w:r>
        <w:rPr>
          <w:rFonts w:ascii="Simplified Arabic" w:hAnsi="Simplified Arabic" w:cs="Simplified Arabic" w:hint="cs"/>
          <w:sz w:val="20"/>
          <w:szCs w:val="20"/>
          <w:rtl/>
          <w:lang w:bidi="ar-JO"/>
        </w:rPr>
        <w:t>،</w:t>
      </w:r>
      <w:r w:rsidRPr="001861FB">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2014</w:t>
      </w:r>
      <w:r w:rsidRPr="001861FB">
        <w:rPr>
          <w:rFonts w:ascii="Simplified Arabic" w:hAnsi="Simplified Arabic" w:cs="Simplified Arabic"/>
          <w:sz w:val="20"/>
          <w:szCs w:val="20"/>
          <w:rtl/>
          <w:lang w:bidi="ar-JO"/>
        </w:rPr>
        <w:t>، ص191</w:t>
      </w:r>
      <w:r>
        <w:rPr>
          <w:rFonts w:ascii="Simplified Arabic" w:hAnsi="Simplified Arabic" w:cs="Simplified Arabic" w:hint="cs"/>
          <w:sz w:val="20"/>
          <w:szCs w:val="20"/>
          <w:rtl/>
        </w:rPr>
        <w:t>)؛</w:t>
      </w:r>
      <w:r w:rsidRPr="001861FB">
        <w:rPr>
          <w:rFonts w:ascii="Simplified Arabic" w:hAnsi="Simplified Arabic" w:cs="Simplified Arabic" w:hint="cs"/>
          <w:sz w:val="20"/>
          <w:szCs w:val="20"/>
          <w:rtl/>
        </w:rPr>
        <w:t xml:space="preserve"> </w:t>
      </w:r>
      <w:r w:rsidRPr="001861FB">
        <w:rPr>
          <w:rFonts w:ascii="Simplified Arabic" w:hAnsi="Simplified Arabic" w:cs="Simplified Arabic"/>
          <w:sz w:val="20"/>
          <w:szCs w:val="20"/>
          <w:rtl/>
          <w:lang w:bidi="ar-JO"/>
        </w:rPr>
        <w:t xml:space="preserve">وقد تناول المشرع الفلسطيني اختصاص المحاكم العادية في </w:t>
      </w:r>
      <w:r w:rsidRPr="001861FB">
        <w:rPr>
          <w:rFonts w:ascii="Simplified Arabic" w:hAnsi="Simplified Arabic" w:cs="Simplified Arabic" w:hint="cs"/>
          <w:sz w:val="20"/>
          <w:szCs w:val="20"/>
          <w:rtl/>
          <w:lang w:bidi="ar-JO"/>
        </w:rPr>
        <w:t xml:space="preserve">قانون </w:t>
      </w:r>
      <w:r w:rsidRPr="001861FB">
        <w:rPr>
          <w:rFonts w:ascii="Simplified Arabic" w:hAnsi="Simplified Arabic" w:cs="Simplified Arabic"/>
          <w:sz w:val="20"/>
          <w:szCs w:val="20"/>
          <w:rtl/>
          <w:lang w:bidi="ar-JO"/>
        </w:rPr>
        <w:t xml:space="preserve">أصول المحاكمات المدنية والتجارية الساري، بينما حدد اختصاصات المحاكم الإدارية في </w:t>
      </w:r>
      <w:r w:rsidRPr="001861FB">
        <w:rPr>
          <w:rFonts w:ascii="Simplified Arabic" w:hAnsi="Simplified Arabic" w:cs="Simplified Arabic" w:hint="cs"/>
          <w:sz w:val="20"/>
          <w:szCs w:val="20"/>
          <w:rtl/>
          <w:lang w:bidi="ar-JO"/>
        </w:rPr>
        <w:t xml:space="preserve">المادة 33 من </w:t>
      </w:r>
      <w:r w:rsidRPr="001861FB">
        <w:rPr>
          <w:rFonts w:ascii="Simplified Arabic" w:hAnsi="Simplified Arabic" w:cs="Simplified Arabic"/>
          <w:sz w:val="20"/>
          <w:szCs w:val="20"/>
          <w:rtl/>
          <w:lang w:bidi="ar-JO"/>
        </w:rPr>
        <w:t xml:space="preserve">قانون تشكيل المحاكم النظامية رقم 5 </w:t>
      </w:r>
      <w:r w:rsidRPr="001861FB">
        <w:rPr>
          <w:rFonts w:ascii="Simplified Arabic" w:hAnsi="Simplified Arabic" w:cs="Simplified Arabic" w:hint="cs"/>
          <w:sz w:val="20"/>
          <w:szCs w:val="20"/>
          <w:rtl/>
          <w:lang w:bidi="ar-JO"/>
        </w:rPr>
        <w:t>لسنة 2001، والمحاكم</w:t>
      </w:r>
      <w:r w:rsidRPr="001861FB">
        <w:rPr>
          <w:rFonts w:ascii="Simplified Arabic" w:hAnsi="Simplified Arabic" w:cs="Simplified Arabic"/>
          <w:sz w:val="20"/>
          <w:szCs w:val="20"/>
          <w:rtl/>
          <w:lang w:bidi="ar-JO"/>
        </w:rPr>
        <w:t xml:space="preserve"> الشرعية </w:t>
      </w:r>
      <w:r>
        <w:rPr>
          <w:rFonts w:ascii="Simplified Arabic" w:hAnsi="Simplified Arabic" w:cs="Simplified Arabic" w:hint="cs"/>
          <w:sz w:val="20"/>
          <w:szCs w:val="20"/>
          <w:rtl/>
          <w:lang w:bidi="ar-JO"/>
        </w:rPr>
        <w:t>في المادة 22 من قانون تشكيل</w:t>
      </w:r>
      <w:r w:rsidRPr="001861FB">
        <w:rPr>
          <w:rFonts w:ascii="Simplified Arabic" w:hAnsi="Simplified Arabic" w:cs="Simplified Arabic"/>
          <w:sz w:val="20"/>
          <w:szCs w:val="20"/>
          <w:rtl/>
          <w:lang w:bidi="ar-JO"/>
        </w:rPr>
        <w:t xml:space="preserve"> المحاكم الشرعية</w:t>
      </w:r>
      <w:r>
        <w:rPr>
          <w:rFonts w:ascii="Simplified Arabic" w:hAnsi="Simplified Arabic" w:cs="Simplified Arabic" w:hint="cs"/>
          <w:sz w:val="20"/>
          <w:szCs w:val="20"/>
          <w:rtl/>
          <w:lang w:bidi="ar-JO"/>
        </w:rPr>
        <w:t>، والمادة 2 من قانون</w:t>
      </w:r>
      <w:r w:rsidRPr="001861FB">
        <w:rPr>
          <w:rFonts w:ascii="Simplified Arabic" w:hAnsi="Simplified Arabic" w:cs="Simplified Arabic"/>
          <w:sz w:val="20"/>
          <w:szCs w:val="20"/>
          <w:rtl/>
          <w:lang w:bidi="ar-JO"/>
        </w:rPr>
        <w:t xml:space="preserve"> أصول المحاكمات الشرعية</w:t>
      </w:r>
      <w:r>
        <w:rPr>
          <w:rFonts w:ascii="Simplified Arabic" w:hAnsi="Simplified Arabic" w:cs="Simplified Arabic" w:hint="cs"/>
          <w:sz w:val="20"/>
          <w:szCs w:val="20"/>
          <w:rtl/>
          <w:lang w:bidi="ar-JO"/>
        </w:rPr>
        <w:t xml:space="preserve"> رقم 31 لسنة 1959</w:t>
      </w:r>
      <w:r w:rsidRPr="00F57FC5">
        <w:rPr>
          <w:rFonts w:ascii="Simplified Arabic" w:hAnsi="Simplified Arabic" w:cs="Simplified Arabic" w:hint="cs"/>
          <w:sz w:val="20"/>
          <w:szCs w:val="20"/>
          <w:rtl/>
          <w:lang w:bidi="ar-JO"/>
        </w:rPr>
        <w:t>.</w:t>
      </w:r>
    </w:p>
  </w:footnote>
  <w:footnote w:id="145">
    <w:p w:rsidR="009B259F" w:rsidRDefault="009B259F" w:rsidP="006073CB">
      <w:pPr>
        <w:jc w:val="both"/>
        <w:rPr>
          <w:rtl/>
        </w:rPr>
      </w:pPr>
      <w:r>
        <w:rPr>
          <w:rStyle w:val="FootnoteReference"/>
        </w:rPr>
        <w:footnoteRef/>
      </w:r>
      <w:r>
        <w:rPr>
          <w:rFonts w:ascii="Simplified Arabic" w:hAnsi="Simplified Arabic" w:cs="Simplified Arabic" w:hint="cs"/>
          <w:sz w:val="20"/>
          <w:szCs w:val="20"/>
          <w:rtl/>
          <w:lang w:bidi="ar-JO"/>
        </w:rPr>
        <w:t>(التكروري</w:t>
      </w:r>
      <w:r w:rsidRPr="00BC5342">
        <w:rPr>
          <w:rFonts w:ascii="Simplified Arabic" w:hAnsi="Simplified Arabic" w:cs="Simplified Arabic"/>
          <w:sz w:val="20"/>
          <w:szCs w:val="20"/>
          <w:rtl/>
          <w:lang w:bidi="ar-JO"/>
        </w:rPr>
        <w:t>، ج1،</w:t>
      </w:r>
      <w:r>
        <w:rPr>
          <w:rFonts w:ascii="Simplified Arabic" w:hAnsi="Simplified Arabic" w:cs="Simplified Arabic" w:hint="cs"/>
          <w:sz w:val="20"/>
          <w:szCs w:val="20"/>
          <w:rtl/>
          <w:lang w:bidi="ar-JO"/>
        </w:rPr>
        <w:t>2013،</w:t>
      </w:r>
      <w:r w:rsidRPr="00BC5342">
        <w:rPr>
          <w:rFonts w:ascii="Simplified Arabic" w:hAnsi="Simplified Arabic" w:cs="Simplified Arabic"/>
          <w:sz w:val="20"/>
          <w:szCs w:val="20"/>
          <w:rtl/>
          <w:lang w:bidi="ar-JO"/>
        </w:rPr>
        <w:t xml:space="preserve"> ص49</w:t>
      </w:r>
      <w:r>
        <w:rPr>
          <w:rFonts w:ascii="Simplified Arabic" w:hAnsi="Simplified Arabic" w:cs="Simplified Arabic" w:hint="cs"/>
          <w:sz w:val="20"/>
          <w:szCs w:val="20"/>
          <w:rtl/>
          <w:lang w:bidi="ar-JO"/>
        </w:rPr>
        <w:t>).</w:t>
      </w:r>
    </w:p>
  </w:footnote>
  <w:footnote w:id="146">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تنص المادة 8 على أنه " تنشأ في دائرة ك</w:t>
      </w:r>
      <w:r>
        <w:rPr>
          <w:rFonts w:ascii="Simplified Arabic" w:hAnsi="Simplified Arabic" w:cs="Simplified Arabic" w:hint="cs"/>
          <w:sz w:val="20"/>
          <w:szCs w:val="20"/>
          <w:rtl/>
          <w:lang w:bidi="ar-JO"/>
        </w:rPr>
        <w:t>ل</w:t>
      </w:r>
      <w:r w:rsidRPr="00BC5342">
        <w:rPr>
          <w:rFonts w:ascii="Simplified Arabic" w:hAnsi="Simplified Arabic" w:cs="Simplified Arabic"/>
          <w:sz w:val="20"/>
          <w:szCs w:val="20"/>
          <w:rtl/>
          <w:lang w:bidi="ar-JO"/>
        </w:rPr>
        <w:t xml:space="preserve"> محكمة بداية محكمة صلح أو أكثر حسب </w:t>
      </w:r>
      <w:r w:rsidRPr="00BC5342">
        <w:rPr>
          <w:rFonts w:ascii="Simplified Arabic" w:hAnsi="Simplified Arabic" w:cs="Simplified Arabic" w:hint="cs"/>
          <w:sz w:val="20"/>
          <w:szCs w:val="20"/>
          <w:rtl/>
          <w:lang w:bidi="ar-JO"/>
        </w:rPr>
        <w:t>الحاجة</w:t>
      </w:r>
      <w:r>
        <w:rPr>
          <w:rFonts w:ascii="Simplified Arabic" w:hAnsi="Simplified Arabic" w:cs="Simplified Arabic"/>
          <w:sz w:val="20"/>
          <w:szCs w:val="20"/>
          <w:rtl/>
          <w:lang w:bidi="ar-JO"/>
        </w:rPr>
        <w:t>"</w:t>
      </w:r>
      <w:r>
        <w:rPr>
          <w:rFonts w:ascii="Simplified Arabic" w:hAnsi="Simplified Arabic" w:cs="Simplified Arabic" w:hint="cs"/>
          <w:sz w:val="20"/>
          <w:szCs w:val="20"/>
          <w:rtl/>
          <w:lang w:bidi="ar-JO"/>
        </w:rPr>
        <w:t>.</w:t>
      </w:r>
    </w:p>
  </w:footnote>
  <w:footnote w:id="147">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والتي تنص على أنه " تنشأ محاكم البداية في مراكز المحافظات حسب مقتضى الحال..</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48">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حيث تنص المادة 13 على أنه </w:t>
      </w:r>
      <w:r w:rsidRPr="00BC5342">
        <w:rPr>
          <w:rFonts w:ascii="Simplified Arabic" w:hAnsi="Simplified Arabic" w:cs="Simplified Arabic" w:hint="cs"/>
          <w:sz w:val="20"/>
          <w:szCs w:val="20"/>
          <w:rtl/>
          <w:lang w:bidi="ar-JO"/>
        </w:rPr>
        <w:t>“1-تكون</w:t>
      </w:r>
      <w:r w:rsidRPr="00BC5342">
        <w:rPr>
          <w:rFonts w:ascii="Simplified Arabic" w:hAnsi="Simplified Arabic" w:cs="Simplified Arabic"/>
          <w:sz w:val="20"/>
          <w:szCs w:val="20"/>
          <w:rtl/>
          <w:lang w:bidi="ar-JO"/>
        </w:rPr>
        <w:t xml:space="preserve"> مقار م</w:t>
      </w:r>
      <w:r>
        <w:rPr>
          <w:rFonts w:ascii="Simplified Arabic" w:hAnsi="Simplified Arabic" w:cs="Simplified Arabic"/>
          <w:sz w:val="20"/>
          <w:szCs w:val="20"/>
          <w:rtl/>
          <w:lang w:bidi="ar-JO"/>
        </w:rPr>
        <w:t>حاكم البداية في مراكز المحافظات</w:t>
      </w:r>
      <w:r>
        <w:rPr>
          <w:rFonts w:ascii="Simplified Arabic" w:hAnsi="Simplified Arabic" w:cs="Simplified Arabic" w:hint="cs"/>
          <w:sz w:val="20"/>
          <w:szCs w:val="20"/>
          <w:rtl/>
          <w:lang w:bidi="ar-JO"/>
        </w:rPr>
        <w:t xml:space="preserve">، </w:t>
      </w:r>
      <w:r w:rsidRPr="00BC5342">
        <w:rPr>
          <w:rFonts w:ascii="Simplified Arabic" w:hAnsi="Simplified Arabic" w:cs="Simplified Arabic" w:hint="cs"/>
          <w:sz w:val="20"/>
          <w:szCs w:val="20"/>
          <w:rtl/>
          <w:lang w:bidi="ar-JO"/>
        </w:rPr>
        <w:t>2-تؤلف</w:t>
      </w:r>
      <w:r w:rsidRPr="00BC5342">
        <w:rPr>
          <w:rFonts w:ascii="Simplified Arabic" w:hAnsi="Simplified Arabic" w:cs="Simplified Arabic"/>
          <w:sz w:val="20"/>
          <w:szCs w:val="20"/>
          <w:rtl/>
          <w:lang w:bidi="ar-JO"/>
        </w:rPr>
        <w:t xml:space="preserve"> كل محكمة بداية من رئيس وعدد كافي من القضاة.</w:t>
      </w:r>
      <w:r>
        <w:rPr>
          <w:rFonts w:ascii="Simplified Arabic" w:hAnsi="Simplified Arabic" w:cs="Simplified Arabic"/>
          <w:sz w:val="20"/>
          <w:szCs w:val="20"/>
          <w:lang w:bidi="ar-JO"/>
        </w:rPr>
        <w:t>.</w:t>
      </w:r>
      <w:r w:rsidRPr="00BC5342">
        <w:rPr>
          <w:rFonts w:ascii="Simplified Arabic" w:hAnsi="Simplified Arabic" w:cs="Simplified Arabic"/>
          <w:sz w:val="20"/>
          <w:szCs w:val="20"/>
          <w:rtl/>
          <w:lang w:bidi="ar-JO"/>
        </w:rPr>
        <w:t xml:space="preserve">." وتنص المادة 14 من نفس القانون على أنه " تنشأ بدائرة كل محكمة بداية محكمة صلح أو أكثر حسب الحاجة، ويصدر بتحديد مقرها ودائرة اختصاصها قرر من وزير العدل..." </w:t>
      </w:r>
    </w:p>
  </w:footnote>
  <w:footnote w:id="149">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نص المادة 39 من قانون الأصول الساري والمعدل بالقانون رقم 5 لسنة 2005.</w:t>
      </w:r>
    </w:p>
  </w:footnote>
  <w:footnote w:id="150">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والتي تنص على أنه " إذا قضت المحكمة بعدم اختصاصها، فعليها أن تأمر بإحالة الدعوى إلى المحكمة المختصة، وتلتزم المحكمة المحال إليها بنظر </w:t>
      </w:r>
      <w:r w:rsidRPr="00BC5342">
        <w:rPr>
          <w:rFonts w:ascii="Simplified Arabic" w:hAnsi="Simplified Arabic" w:cs="Simplified Arabic" w:hint="cs"/>
          <w:sz w:val="20"/>
          <w:szCs w:val="20"/>
          <w:rtl/>
          <w:lang w:bidi="ar-JO"/>
        </w:rPr>
        <w:t>الدعوى</w:t>
      </w:r>
      <w:r w:rsidRPr="00BC5342">
        <w:rPr>
          <w:rFonts w:ascii="Simplified Arabic" w:hAnsi="Simplified Arabic" w:cs="Simplified Arabic"/>
          <w:sz w:val="20"/>
          <w:szCs w:val="20"/>
          <w:rtl/>
          <w:lang w:bidi="ar-JO"/>
        </w:rPr>
        <w:t xml:space="preserve">". </w:t>
      </w:r>
    </w:p>
  </w:footnote>
  <w:footnote w:id="151">
    <w:p w:rsidR="009B259F" w:rsidRDefault="009B259F" w:rsidP="00D52E81">
      <w:pPr>
        <w:jc w:val="both"/>
        <w:rPr>
          <w:lang w:bidi="ar-JO"/>
        </w:rPr>
      </w:pPr>
      <w:r>
        <w:rPr>
          <w:rStyle w:val="FootnoteReference"/>
        </w:rPr>
        <w:footnoteRef/>
      </w:r>
      <w:r w:rsidRPr="00087D53">
        <w:rPr>
          <w:rFonts w:ascii="Simplified Arabic" w:hAnsi="Simplified Arabic" w:cs="Simplified Arabic"/>
          <w:sz w:val="20"/>
          <w:szCs w:val="20"/>
          <w:rtl/>
          <w:lang w:bidi="ar-JO"/>
        </w:rPr>
        <w:t>قرار محكمة صلح نابلس في الدعوى الحقوقية رقم 1463/2014 لسنة 2014، بتاريخ 8/4/2015؛ وفي ذات الاتجاه راجع القرارات التالية: قرار محكمة بداية جنين في الدعوى الحقوقية رقم 343/2012، بتاريخ 7/2/2013، قرار غير منشور؛ قرار محكمة صلح طوباس في الدعوى الحقوقية رقم 61/2005، بتاريخ 10/12/2012، قرار محكمة صلح طوباس في الدعوى الحقوقية رقم 233/2011، بتاريخ 28/5/2012، قرار غير منشور.</w:t>
      </w:r>
    </w:p>
  </w:footnote>
  <w:footnote w:id="152">
    <w:p w:rsidR="009B259F" w:rsidRDefault="009B259F" w:rsidP="00D52E81">
      <w:pPr>
        <w:pStyle w:val="FootnoteText"/>
        <w:jc w:val="both"/>
      </w:pPr>
      <w:r>
        <w:rPr>
          <w:rStyle w:val="FootnoteReference"/>
        </w:rPr>
        <w:footnoteRef/>
      </w:r>
      <w:r>
        <w:rPr>
          <w:rFonts w:hint="cs"/>
          <w:rtl/>
        </w:rPr>
        <w:t xml:space="preserve"> راجع: نقض مدني فلسطيني رقم 453/2009، مذكور سابقا.</w:t>
      </w:r>
    </w:p>
  </w:footnote>
  <w:footnote w:id="153">
    <w:p w:rsidR="009B259F" w:rsidRDefault="009B259F" w:rsidP="006073CB">
      <w:pPr>
        <w:jc w:val="both"/>
        <w:rPr>
          <w:rtl/>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BC5342">
        <w:rPr>
          <w:rFonts w:ascii="Simplified Arabic" w:hAnsi="Simplified Arabic" w:cs="Simplified Arabic"/>
          <w:sz w:val="20"/>
          <w:szCs w:val="20"/>
          <w:rtl/>
          <w:lang w:bidi="ar-JO"/>
        </w:rPr>
        <w:t>، ص246</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54">
    <w:p w:rsidR="009B259F" w:rsidRDefault="009B259F" w:rsidP="00D52E81">
      <w:pPr>
        <w:jc w:val="both"/>
        <w:rPr>
          <w:lang w:bidi="ar-JO"/>
        </w:rPr>
      </w:pPr>
      <w:r>
        <w:rPr>
          <w:rStyle w:val="FootnoteReference"/>
        </w:rPr>
        <w:footnoteRef/>
      </w:r>
      <w:r w:rsidRPr="00087D53">
        <w:rPr>
          <w:rFonts w:ascii="Simplified Arabic" w:hAnsi="Simplified Arabic" w:cs="Simplified Arabic"/>
          <w:sz w:val="20"/>
          <w:szCs w:val="20"/>
          <w:rtl/>
          <w:lang w:bidi="ar-JO"/>
        </w:rPr>
        <w:t xml:space="preserve">محكمة بداية جنين في الدعوى الحقوقية رقم 343/2012، بتاريخ 7/2/2013 غير منشور، في ذات الاتجاه راجع: حكم محكمة صلح طوباس، </w:t>
      </w:r>
      <w:r w:rsidRPr="00087D53">
        <w:rPr>
          <w:rFonts w:ascii="Simplified Arabic" w:hAnsi="Simplified Arabic" w:cs="Simplified Arabic" w:hint="cs"/>
          <w:sz w:val="20"/>
          <w:szCs w:val="20"/>
          <w:rtl/>
          <w:lang w:bidi="ar-JO"/>
        </w:rPr>
        <w:t>حقوق رقم</w:t>
      </w:r>
      <w:r w:rsidRPr="00087D53">
        <w:rPr>
          <w:rFonts w:ascii="Simplified Arabic" w:hAnsi="Simplified Arabic" w:cs="Simplified Arabic"/>
          <w:sz w:val="20"/>
          <w:szCs w:val="20"/>
          <w:rtl/>
          <w:lang w:bidi="ar-JO"/>
        </w:rPr>
        <w:t xml:space="preserve"> 233/2011، صدر بتاريخ 28/5/2012، غير منشور.</w:t>
      </w:r>
    </w:p>
  </w:footnote>
  <w:footnote w:id="155">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حيث ذكرها المشرع بشكل حصري في المادة 39/2 في تسع فقرات.</w:t>
      </w:r>
    </w:p>
  </w:footnote>
  <w:footnote w:id="156">
    <w:p w:rsidR="009B259F" w:rsidRDefault="009B259F" w:rsidP="006073CB">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 xml:space="preserve">(التكروري، </w:t>
      </w:r>
      <w:r w:rsidRPr="00BC5342">
        <w:rPr>
          <w:rFonts w:ascii="Simplified Arabic" w:hAnsi="Simplified Arabic" w:cs="Simplified Arabic"/>
          <w:sz w:val="20"/>
          <w:szCs w:val="20"/>
          <w:rtl/>
          <w:lang w:bidi="ar-JO"/>
        </w:rPr>
        <w:t xml:space="preserve">ج1، </w:t>
      </w:r>
      <w:r>
        <w:rPr>
          <w:rFonts w:ascii="Simplified Arabic" w:hAnsi="Simplified Arabic" w:cs="Simplified Arabic" w:hint="cs"/>
          <w:sz w:val="20"/>
          <w:szCs w:val="20"/>
          <w:rtl/>
          <w:lang w:bidi="ar-JO"/>
        </w:rPr>
        <w:t xml:space="preserve">2013، </w:t>
      </w:r>
      <w:r w:rsidRPr="00BC5342">
        <w:rPr>
          <w:rFonts w:ascii="Simplified Arabic" w:hAnsi="Simplified Arabic" w:cs="Simplified Arabic"/>
          <w:sz w:val="20"/>
          <w:szCs w:val="20"/>
          <w:rtl/>
          <w:lang w:bidi="ar-JO"/>
        </w:rPr>
        <w:t>ص224</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57">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يجدر بالذكر أن هذه الدعوى هي اختصاص نوعي لمحاكم البداية طبقاً للمادة 290 وبالمادة 317 من قانون التجارة الأردني رقم 16 لسنة 1966 </w:t>
      </w:r>
      <w:r>
        <w:rPr>
          <w:rFonts w:ascii="Simplified Arabic" w:hAnsi="Simplified Arabic" w:cs="Simplified Arabic" w:hint="cs"/>
          <w:sz w:val="20"/>
          <w:szCs w:val="20"/>
          <w:rtl/>
          <w:lang w:bidi="ar-JO"/>
        </w:rPr>
        <w:t>المطبق</w:t>
      </w:r>
      <w:r w:rsidRPr="00BC5342">
        <w:rPr>
          <w:rFonts w:ascii="Simplified Arabic" w:hAnsi="Simplified Arabic" w:cs="Simplified Arabic"/>
          <w:sz w:val="20"/>
          <w:szCs w:val="20"/>
          <w:rtl/>
          <w:lang w:bidi="ar-JO"/>
        </w:rPr>
        <w:t>.</w:t>
      </w:r>
    </w:p>
  </w:footnote>
  <w:footnote w:id="158">
    <w:p w:rsidR="009B259F" w:rsidRDefault="009B259F" w:rsidP="006073CB">
      <w:pPr>
        <w:jc w:val="both"/>
        <w:rPr>
          <w:lang w:bidi="ar-JO"/>
        </w:rPr>
      </w:pPr>
      <w:r>
        <w:rPr>
          <w:rStyle w:val="FootnoteReference"/>
        </w:rPr>
        <w:footnoteRef/>
      </w:r>
      <w:r>
        <w:rPr>
          <w:rFonts w:ascii="Simplified Arabic" w:hAnsi="Simplified Arabic" w:cs="Simplified Arabic" w:hint="cs"/>
          <w:sz w:val="20"/>
          <w:szCs w:val="20"/>
          <w:rtl/>
          <w:lang w:bidi="ar-JO"/>
        </w:rPr>
        <w:t xml:space="preserve"> انظر</w:t>
      </w:r>
      <w:r w:rsidRPr="00BC5342">
        <w:rPr>
          <w:rFonts w:ascii="Simplified Arabic" w:hAnsi="Simplified Arabic" w:cs="Simplified Arabic"/>
          <w:sz w:val="20"/>
          <w:szCs w:val="20"/>
          <w:rtl/>
          <w:lang w:bidi="ar-JO"/>
        </w:rPr>
        <w:t xml:space="preserve"> في نفس المعنى: </w:t>
      </w:r>
      <w:r>
        <w:rPr>
          <w:rFonts w:ascii="Simplified Arabic" w:hAnsi="Simplified Arabic" w:cs="Simplified Arabic" w:hint="cs"/>
          <w:sz w:val="20"/>
          <w:szCs w:val="20"/>
          <w:rtl/>
          <w:lang w:bidi="ar-JO"/>
        </w:rPr>
        <w:t>(</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Pr>
          <w:rFonts w:ascii="Simplified Arabic" w:hAnsi="Simplified Arabic" w:cs="Simplified Arabic"/>
          <w:sz w:val="20"/>
          <w:szCs w:val="20"/>
          <w:rtl/>
          <w:lang w:bidi="ar-JO"/>
        </w:rPr>
        <w:t>، ص247</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ص101</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59">
    <w:p w:rsidR="009B259F" w:rsidRDefault="009B259F" w:rsidP="00D52E81">
      <w:pPr>
        <w:jc w:val="both"/>
        <w:rPr>
          <w:lang w:bidi="ar-JO"/>
        </w:rPr>
      </w:pPr>
      <w:r>
        <w:rPr>
          <w:rStyle w:val="FootnoteReference"/>
        </w:rPr>
        <w:footnoteRef/>
      </w:r>
      <w:r w:rsidRPr="00087D53">
        <w:rPr>
          <w:rFonts w:ascii="Simplified Arabic" w:hAnsi="Simplified Arabic" w:cs="Simplified Arabic"/>
          <w:sz w:val="20"/>
          <w:szCs w:val="20"/>
          <w:rtl/>
          <w:lang w:bidi="ar-JO"/>
        </w:rPr>
        <w:t>راجع: محكمة بداية جنين حقوق رقم 223/2008، ص</w:t>
      </w:r>
      <w:r>
        <w:rPr>
          <w:rFonts w:ascii="Simplified Arabic" w:hAnsi="Simplified Arabic" w:cs="Simplified Arabic"/>
          <w:sz w:val="20"/>
          <w:szCs w:val="20"/>
          <w:rtl/>
          <w:lang w:bidi="ar-JO"/>
        </w:rPr>
        <w:t>در بتاريخ 28/10/2013، غير منشور</w:t>
      </w:r>
      <w:r>
        <w:rPr>
          <w:rFonts w:ascii="Simplified Arabic" w:hAnsi="Simplified Arabic" w:cs="Simplified Arabic" w:hint="cs"/>
          <w:sz w:val="20"/>
          <w:szCs w:val="20"/>
          <w:rtl/>
          <w:lang w:bidi="ar-JO"/>
        </w:rPr>
        <w:t>؛</w:t>
      </w:r>
      <w:r w:rsidRPr="00087D53">
        <w:rPr>
          <w:rFonts w:ascii="Simplified Arabic" w:hAnsi="Simplified Arabic" w:cs="Simplified Arabic"/>
          <w:sz w:val="20"/>
          <w:szCs w:val="20"/>
          <w:rtl/>
          <w:lang w:bidi="ar-JO"/>
        </w:rPr>
        <w:t xml:space="preserve"> وفي ذلك الاتجاه راجع: حكم محكمة بداية جنين، حقوق رقم 203/2013، صدر بتاريخ 8/7 غير منشور؛ محكمة بداية جنين، حقوق رقم 67/2013، صدر بتاريخ 19/9 غير منشور.</w:t>
      </w:r>
    </w:p>
  </w:footnote>
  <w:footnote w:id="160">
    <w:p w:rsidR="009B259F" w:rsidRDefault="009B259F" w:rsidP="006073CB">
      <w:pPr>
        <w:jc w:val="both"/>
        <w:rPr>
          <w:lang w:bidi="ar-JO"/>
        </w:rPr>
      </w:pPr>
      <w:r>
        <w:rPr>
          <w:rStyle w:val="FootnoteReference"/>
        </w:rPr>
        <w:footnoteRef/>
      </w:r>
      <w:r>
        <w:rPr>
          <w:rFonts w:ascii="Simplified Arabic" w:hAnsi="Simplified Arabic" w:cs="Simplified Arabic"/>
          <w:sz w:val="20"/>
          <w:szCs w:val="20"/>
          <w:rtl/>
          <w:lang w:bidi="ar-JO"/>
        </w:rPr>
        <w:t>راجع</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(التكروري، 2013</w:t>
      </w:r>
      <w:r w:rsidRPr="00BC5342">
        <w:rPr>
          <w:rFonts w:ascii="Simplified Arabic" w:hAnsi="Simplified Arabic" w:cs="Simplified Arabic"/>
          <w:sz w:val="20"/>
          <w:szCs w:val="20"/>
          <w:rtl/>
          <w:lang w:bidi="ar-JO"/>
        </w:rPr>
        <w:t>، ج1،</w:t>
      </w:r>
      <w:r>
        <w:rPr>
          <w:rFonts w:ascii="Simplified Arabic" w:hAnsi="Simplified Arabic" w:cs="Simplified Arabic" w:hint="cs"/>
          <w:sz w:val="20"/>
          <w:szCs w:val="20"/>
          <w:rtl/>
          <w:lang w:bidi="ar-JO"/>
        </w:rPr>
        <w:t xml:space="preserve"> 2013،</w:t>
      </w:r>
      <w:r w:rsidRPr="00BC5342">
        <w:rPr>
          <w:rFonts w:ascii="Simplified Arabic" w:hAnsi="Simplified Arabic" w:cs="Simplified Arabic"/>
          <w:sz w:val="20"/>
          <w:szCs w:val="20"/>
          <w:rtl/>
          <w:lang w:bidi="ar-JO"/>
        </w:rPr>
        <w:t xml:space="preserve"> ص237</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61">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والتي تنص على أنه " يكون الاختصاص للمحكمة التي يقع في دائرتها موطن المدعي عليه أو محل عمله أو المكان الذي نشأ فيه الالتزام.</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62">
    <w:p w:rsidR="009B259F" w:rsidRDefault="009B259F" w:rsidP="006073CB">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BC5342">
        <w:rPr>
          <w:rFonts w:ascii="Simplified Arabic" w:hAnsi="Simplified Arabic" w:cs="Simplified Arabic"/>
          <w:sz w:val="20"/>
          <w:szCs w:val="20"/>
          <w:rtl/>
          <w:lang w:bidi="ar-JO"/>
        </w:rPr>
        <w:t>، ص248</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63">
    <w:p w:rsidR="009B259F" w:rsidRDefault="009B259F" w:rsidP="00D52E81">
      <w:pPr>
        <w:jc w:val="both"/>
        <w:rPr>
          <w:lang w:bidi="ar-JO"/>
        </w:rPr>
      </w:pPr>
      <w:r>
        <w:rPr>
          <w:rStyle w:val="FootnoteReference"/>
        </w:rPr>
        <w:footnoteRef/>
      </w:r>
      <w:r w:rsidRPr="00087D53">
        <w:rPr>
          <w:rFonts w:ascii="Simplified Arabic" w:hAnsi="Simplified Arabic" w:cs="Simplified Arabic"/>
          <w:sz w:val="20"/>
          <w:szCs w:val="20"/>
          <w:rtl/>
          <w:lang w:bidi="ar-JO"/>
        </w:rPr>
        <w:t>قرار محكمة بداية جنين في الدعوى الحقوقية رقم 440/2012، بتاريخ 23/4/2013، قرار غير منشور.</w:t>
      </w:r>
    </w:p>
  </w:footnote>
  <w:footnote w:id="164">
    <w:p w:rsidR="009B259F" w:rsidRDefault="009B259F" w:rsidP="00D52E81">
      <w:pPr>
        <w:pStyle w:val="FootnoteText"/>
        <w:jc w:val="both"/>
      </w:pPr>
      <w:r>
        <w:rPr>
          <w:rStyle w:val="FootnoteReference"/>
        </w:rPr>
        <w:footnoteRef/>
      </w:r>
      <w:r>
        <w:rPr>
          <w:rFonts w:hint="cs"/>
          <w:rtl/>
        </w:rPr>
        <w:t xml:space="preserve"> وهو ما يؤكده القضاء، حيث ذهبت محكمة النقض الفلسطينية في أحد أحكامها إلى أن "الاختصاص المكاني ليس من النظام العام ويجب إثارة هذا الدفع ممن له مصلحة فيه، ولا يحق للمحكمة التعرض لهذا الأمر من تلقاء نفسها" نقض مدني فلسطيني رقم 22/2006، بتاريخ 19/2/2007، مجموعة المبادئ القانونية الصادرة عن محكمة النقض الفلسطينية في القضايا الحقوقية، مرجع سابق ص307-309 </w:t>
      </w:r>
    </w:p>
  </w:footnote>
  <w:footnote w:id="165">
    <w:p w:rsidR="009B259F" w:rsidRDefault="009B259F" w:rsidP="006073CB">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(اللوزي، 2007</w:t>
      </w:r>
      <w:r w:rsidRPr="00BC5342">
        <w:rPr>
          <w:rFonts w:ascii="Simplified Arabic" w:hAnsi="Simplified Arabic" w:cs="Simplified Arabic"/>
          <w:sz w:val="20"/>
          <w:szCs w:val="20"/>
          <w:rtl/>
          <w:lang w:bidi="ar-JO"/>
        </w:rPr>
        <w:t>، ص293-294</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66">
    <w:p w:rsidR="009B259F" w:rsidRPr="00BC5342" w:rsidRDefault="009B259F" w:rsidP="00D52E81">
      <w:pPr>
        <w:jc w:val="both"/>
        <w:rPr>
          <w:rFonts w:ascii="Simplified Arabic" w:hAnsi="Simplified Arabic" w:cs="Simplified Arabic"/>
          <w:sz w:val="20"/>
          <w:szCs w:val="20"/>
          <w:rtl/>
          <w:lang w:bidi="ar-JO"/>
        </w:rPr>
      </w:pPr>
      <w:r>
        <w:rPr>
          <w:rStyle w:val="FootnoteReference"/>
        </w:rPr>
        <w:footnoteRef/>
      </w:r>
      <w:r w:rsidRPr="00BC5342">
        <w:rPr>
          <w:rFonts w:ascii="Simplified Arabic" w:hAnsi="Simplified Arabic" w:cs="Simplified Arabic"/>
          <w:sz w:val="20"/>
          <w:szCs w:val="20"/>
          <w:rtl/>
          <w:lang w:bidi="ar-JO"/>
        </w:rPr>
        <w:t>والتي تنص على أنه "الدفع بعدم الاختصاص المحلي ... يجب إبداؤها معا قبل إبداء إي طلب أو دفاع في الدعوى أو دفع بعدم القبول وإلا سقط الحق فيما لم يبد منها".</w:t>
      </w:r>
    </w:p>
    <w:p w:rsidR="009B259F" w:rsidRDefault="009B259F" w:rsidP="00D52E81">
      <w:pPr>
        <w:pStyle w:val="FootnoteText"/>
        <w:jc w:val="both"/>
        <w:rPr>
          <w:lang w:bidi="ar-JO"/>
        </w:rPr>
      </w:pPr>
    </w:p>
  </w:footnote>
  <w:footnote w:id="167">
    <w:p w:rsidR="009B259F" w:rsidRPr="00A978B5" w:rsidRDefault="009B259F" w:rsidP="008525F2">
      <w:pPr>
        <w:pStyle w:val="FootnoteText"/>
        <w:jc w:val="both"/>
        <w:rPr>
          <w:color w:val="FF0000"/>
        </w:rPr>
      </w:pPr>
      <w:r>
        <w:rPr>
          <w:rStyle w:val="FootnoteReference"/>
        </w:rPr>
        <w:footnoteRef/>
      </w:r>
      <w:r>
        <w:rPr>
          <w:rtl/>
        </w:rPr>
        <w:t xml:space="preserve"> </w:t>
      </w:r>
      <w:r>
        <w:rPr>
          <w:rFonts w:hint="cs"/>
          <w:color w:val="FF0000"/>
          <w:rtl/>
        </w:rPr>
        <w:t>نقض مدني فلسطيني رقم 156/2006 بتاريخ 4/7/2007، مذكور سابقا؛ وفي ذات الاتجاه راجع</w:t>
      </w:r>
      <w:r w:rsidR="008525F2">
        <w:rPr>
          <w:rFonts w:hint="cs"/>
          <w:color w:val="FF0000"/>
          <w:rtl/>
        </w:rPr>
        <w:t>:</w:t>
      </w:r>
      <w:r>
        <w:rPr>
          <w:rFonts w:hint="cs"/>
          <w:color w:val="FF0000"/>
          <w:rtl/>
        </w:rPr>
        <w:t xml:space="preserve"> نقض مدني فلسطيني رقم 13/2007 بتاريخ 9/3/2008، سبق الاشارة اليه.</w:t>
      </w:r>
    </w:p>
  </w:footnote>
  <w:footnote w:id="168">
    <w:p w:rsidR="009B259F" w:rsidRPr="00944CBC" w:rsidRDefault="009B259F">
      <w:pPr>
        <w:pStyle w:val="FootnoteText"/>
        <w:rPr>
          <w:color w:val="FF0000"/>
        </w:rPr>
      </w:pPr>
      <w:r>
        <w:rPr>
          <w:rStyle w:val="FootnoteReference"/>
        </w:rPr>
        <w:footnoteRef/>
      </w:r>
      <w:r>
        <w:rPr>
          <w:rtl/>
        </w:rPr>
        <w:t xml:space="preserve"> </w:t>
      </w:r>
      <w:r>
        <w:rPr>
          <w:rFonts w:hint="cs"/>
          <w:color w:val="FF0000"/>
          <w:rtl/>
        </w:rPr>
        <w:t>راجع: محكمة النقض الفلسطينية، طلب مدني، رقم 8/2007، بتاريخ 28/4/2007 ص 68، سبق الاشارة اليه.</w:t>
      </w:r>
    </w:p>
  </w:footnote>
  <w:footnote w:id="169">
    <w:p w:rsidR="009B259F" w:rsidRDefault="009B259F" w:rsidP="00C43980">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(المغربي، 2005</w:t>
      </w:r>
      <w:r>
        <w:rPr>
          <w:rFonts w:ascii="Simplified Arabic" w:hAnsi="Simplified Arabic" w:cs="Simplified Arabic"/>
          <w:sz w:val="20"/>
          <w:szCs w:val="20"/>
          <w:rtl/>
          <w:lang w:bidi="ar-JO"/>
        </w:rPr>
        <w:t>، ص101</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اللوزي، 2007</w:t>
      </w:r>
      <w:r>
        <w:rPr>
          <w:rFonts w:ascii="Simplified Arabic" w:hAnsi="Simplified Arabic" w:cs="Simplified Arabic"/>
          <w:sz w:val="20"/>
          <w:szCs w:val="20"/>
          <w:rtl/>
          <w:lang w:bidi="ar-JO"/>
        </w:rPr>
        <w:t>، ص297</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BC5342">
        <w:rPr>
          <w:rFonts w:ascii="Simplified Arabic" w:hAnsi="Simplified Arabic" w:cs="Simplified Arabic"/>
          <w:sz w:val="20"/>
          <w:szCs w:val="20"/>
          <w:rtl/>
          <w:lang w:bidi="ar-JO"/>
        </w:rPr>
        <w:t>، ص246</w:t>
      </w:r>
      <w:r>
        <w:rPr>
          <w:rFonts w:ascii="Simplified Arabic" w:hAnsi="Simplified Arabic" w:cs="Simplified Arabic" w:hint="cs"/>
          <w:sz w:val="20"/>
          <w:szCs w:val="20"/>
          <w:rtl/>
          <w:lang w:bidi="ar-JO"/>
        </w:rPr>
        <w:t>).</w:t>
      </w:r>
    </w:p>
  </w:footnote>
  <w:footnote w:id="170">
    <w:p w:rsidR="009B259F" w:rsidRDefault="009B259F" w:rsidP="001348DB">
      <w:pPr>
        <w:jc w:val="both"/>
        <w:rPr>
          <w:lang w:bidi="ar-JO"/>
        </w:rPr>
      </w:pPr>
      <w:r>
        <w:rPr>
          <w:rStyle w:val="FootnoteReference"/>
        </w:rPr>
        <w:footnoteRef/>
      </w:r>
      <w:r w:rsidRPr="001C4661">
        <w:rPr>
          <w:rFonts w:hint="cs"/>
          <w:sz w:val="20"/>
          <w:szCs w:val="20"/>
          <w:rtl/>
        </w:rPr>
        <w:t>نقض مدني فلسطيني رقم 453/2009، مذكور سابقا؛ طعن مدني فلسطيني رقم 35/2010، مذكور سابقا؛</w:t>
      </w:r>
      <w:r>
        <w:rPr>
          <w:rFonts w:hint="cs"/>
          <w:color w:val="FF0000"/>
          <w:sz w:val="20"/>
          <w:szCs w:val="20"/>
          <w:rtl/>
        </w:rPr>
        <w:t xml:space="preserve"> نقض مدني فلسطيني رقم 13/2007، بتاريخ 9/3/2008، مذكور سابقا؛</w:t>
      </w:r>
      <w:r>
        <w:rPr>
          <w:rFonts w:hint="cs"/>
          <w:sz w:val="20"/>
          <w:szCs w:val="20"/>
          <w:rtl/>
        </w:rPr>
        <w:t xml:space="preserve"> </w:t>
      </w:r>
      <w:r w:rsidRPr="001C4661">
        <w:rPr>
          <w:rFonts w:hint="cs"/>
          <w:sz w:val="20"/>
          <w:szCs w:val="20"/>
          <w:rtl/>
        </w:rPr>
        <w:t>ويعتبر ذلك تطبيقا لما نص عليه</w:t>
      </w:r>
      <w:r w:rsidRPr="00BC5342">
        <w:rPr>
          <w:rFonts w:ascii="Simplified Arabic" w:hAnsi="Simplified Arabic" w:cs="Simplified Arabic"/>
          <w:sz w:val="20"/>
          <w:szCs w:val="20"/>
          <w:rtl/>
          <w:lang w:bidi="ar-JO"/>
        </w:rPr>
        <w:t xml:space="preserve"> المشرع في المادة 92 من قانون أصول المحاكمات الساري.</w:t>
      </w:r>
    </w:p>
  </w:footnote>
  <w:footnote w:id="171">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الفقرة الثانية من المادة 39 من قانون الأصول الساري.</w:t>
      </w:r>
    </w:p>
  </w:footnote>
  <w:footnote w:id="172">
    <w:p w:rsidR="009B259F" w:rsidRDefault="009B259F" w:rsidP="006514F5">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(اللوزي، 2007</w:t>
      </w:r>
      <w:r>
        <w:rPr>
          <w:rFonts w:ascii="Simplified Arabic" w:hAnsi="Simplified Arabic" w:cs="Simplified Arabic"/>
          <w:sz w:val="20"/>
          <w:szCs w:val="20"/>
          <w:rtl/>
          <w:lang w:bidi="ar-JO"/>
        </w:rPr>
        <w:t>، ص297</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ص101</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73">
    <w:p w:rsidR="009B259F" w:rsidRDefault="009B259F" w:rsidP="00D52E81">
      <w:pPr>
        <w:jc w:val="both"/>
        <w:rPr>
          <w:lang w:bidi="ar-JO"/>
        </w:rPr>
      </w:pPr>
      <w:r>
        <w:rPr>
          <w:rStyle w:val="FootnoteReference"/>
        </w:rPr>
        <w:footnoteRef/>
      </w:r>
      <w:r w:rsidRPr="009B651E">
        <w:rPr>
          <w:rFonts w:ascii="Simplified Arabic" w:hAnsi="Simplified Arabic" w:cs="Simplified Arabic"/>
          <w:sz w:val="20"/>
          <w:szCs w:val="20"/>
          <w:rtl/>
          <w:lang w:bidi="ar-JO"/>
        </w:rPr>
        <w:t>قرار محكمة بداية جنين في الدعوى الحقوقية رقم 67/2013، صدر بتاريخ 19/9/2013، قرار غير منشور. وفي ذات الاتجاه راجع: قرار محكمة بداية جنين في الدعوى الحقوقية رقم 203/2013، صدر بتاريخ 8/7/2013 قرار غير منشور؛ قرار محكمة بداية جنين في الدعوى الحقوقية رقم 79/2013، صدر بتاريخ 19/9/2013، غير منشور؛ محكمة بداية جنين، حقوق رقم 2/2015، بتاريخ 17/2/2015، غير منشور.</w:t>
      </w:r>
    </w:p>
  </w:footnote>
  <w:footnote w:id="174">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وهو ما </w:t>
      </w:r>
      <w:r w:rsidRPr="00BC5342">
        <w:rPr>
          <w:rFonts w:ascii="Simplified Arabic" w:hAnsi="Simplified Arabic" w:cs="Simplified Arabic" w:hint="cs"/>
          <w:sz w:val="20"/>
          <w:szCs w:val="20"/>
          <w:rtl/>
          <w:lang w:bidi="ar-JO"/>
        </w:rPr>
        <w:t>نص عليه</w:t>
      </w:r>
      <w:r w:rsidRPr="00BC5342">
        <w:rPr>
          <w:rFonts w:ascii="Simplified Arabic" w:hAnsi="Simplified Arabic" w:cs="Simplified Arabic"/>
          <w:sz w:val="20"/>
          <w:szCs w:val="20"/>
          <w:rtl/>
          <w:lang w:bidi="ar-JO"/>
        </w:rPr>
        <w:t xml:space="preserve"> المشرع الفلسطيني في المادة 92 من قانون الأصول الساري.  </w:t>
      </w:r>
    </w:p>
  </w:footnote>
  <w:footnote w:id="175">
    <w:p w:rsidR="009B259F" w:rsidRDefault="009B259F" w:rsidP="00D52E81">
      <w:pPr>
        <w:jc w:val="both"/>
        <w:rPr>
          <w:lang w:bidi="ar-JO"/>
        </w:rPr>
      </w:pPr>
      <w:r>
        <w:rPr>
          <w:rStyle w:val="FootnoteReference"/>
        </w:rPr>
        <w:footnoteRef/>
      </w:r>
      <w:r w:rsidRPr="009B651E">
        <w:rPr>
          <w:rFonts w:ascii="Simplified Arabic" w:hAnsi="Simplified Arabic" w:cs="Simplified Arabic"/>
          <w:sz w:val="20"/>
          <w:szCs w:val="20"/>
          <w:rtl/>
          <w:lang w:bidi="ar-JO"/>
        </w:rPr>
        <w:t>محكمة بداية جنين، حقوق رقم 348/2013، بتاريخ 26/11/2013، غير منشور.</w:t>
      </w:r>
    </w:p>
  </w:footnote>
  <w:footnote w:id="176">
    <w:p w:rsidR="009B259F" w:rsidRDefault="009B259F" w:rsidP="006514F5">
      <w:pPr>
        <w:jc w:val="both"/>
        <w:rPr>
          <w:rtl/>
        </w:rPr>
      </w:pPr>
      <w:r>
        <w:rPr>
          <w:rStyle w:val="FootnoteReference"/>
        </w:rPr>
        <w:footnoteRef/>
      </w:r>
      <w:r>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BC5342">
        <w:rPr>
          <w:rFonts w:ascii="Simplified Arabic" w:hAnsi="Simplified Arabic" w:cs="Simplified Arabic"/>
          <w:sz w:val="20"/>
          <w:szCs w:val="20"/>
          <w:rtl/>
          <w:lang w:bidi="ar-JO"/>
        </w:rPr>
        <w:t>، ص247</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77">
    <w:p w:rsidR="009B259F" w:rsidRDefault="009B259F" w:rsidP="006514F5">
      <w:pPr>
        <w:jc w:val="both"/>
        <w:rPr>
          <w:rtl/>
        </w:rPr>
      </w:pPr>
      <w:r>
        <w:rPr>
          <w:rStyle w:val="FootnoteReference"/>
        </w:rPr>
        <w:footnoteRef/>
      </w:r>
      <w:r w:rsidRPr="00BC5342">
        <w:rPr>
          <w:rFonts w:ascii="Simplified Arabic" w:hAnsi="Simplified Arabic" w:cs="Simplified Arabic"/>
          <w:sz w:val="20"/>
          <w:szCs w:val="20"/>
          <w:rtl/>
          <w:lang w:bidi="ar-JO"/>
        </w:rPr>
        <w:t>لمزيد من المعلومات راجع</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BC5342">
        <w:rPr>
          <w:rFonts w:ascii="Simplified Arabic" w:hAnsi="Simplified Arabic" w:cs="Simplified Arabic"/>
          <w:sz w:val="20"/>
          <w:szCs w:val="20"/>
          <w:rtl/>
          <w:lang w:bidi="ar-JO"/>
        </w:rPr>
        <w:t>، ص248</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78">
    <w:p w:rsidR="009B259F" w:rsidRDefault="009B259F" w:rsidP="00D52E81">
      <w:pPr>
        <w:jc w:val="both"/>
        <w:rPr>
          <w:lang w:bidi="ar-JO"/>
        </w:rPr>
      </w:pPr>
      <w:r>
        <w:rPr>
          <w:rStyle w:val="FootnoteReference"/>
        </w:rPr>
        <w:footnoteRef/>
      </w:r>
      <w:r w:rsidRPr="009B651E">
        <w:rPr>
          <w:rFonts w:ascii="Simplified Arabic" w:hAnsi="Simplified Arabic" w:cs="Simplified Arabic"/>
          <w:sz w:val="20"/>
          <w:szCs w:val="20"/>
          <w:rtl/>
          <w:lang w:bidi="ar-JO"/>
        </w:rPr>
        <w:t xml:space="preserve">راجع: محكمة بداية جنين، حقوق رقم 12/2013، بتاريخ 17/3/2013، غير منشور وفي ذات الاتجاه راجع: حكم محكمة بداية جنين، حقوق رقم 440/2012، صدر بتاريخ 23/4/2013، غير منشور. </w:t>
      </w:r>
    </w:p>
  </w:footnote>
  <w:footnote w:id="179">
    <w:p w:rsidR="009B259F" w:rsidRDefault="009B259F" w:rsidP="00D52E81">
      <w:pPr>
        <w:pStyle w:val="FootnoteText"/>
        <w:jc w:val="both"/>
      </w:pPr>
      <w:r>
        <w:rPr>
          <w:rStyle w:val="FootnoteReference"/>
        </w:rPr>
        <w:footnoteRef/>
      </w:r>
      <w:r>
        <w:rPr>
          <w:rFonts w:hint="cs"/>
          <w:rtl/>
        </w:rPr>
        <w:t xml:space="preserve"> وتطبيقا لذلك؛ فقد أخذت محكمة النقض في معرض حكمها على قاضي صلح نابلس بإصداره حكما يقضي بعدم اختصاصه برؤية موضوع الدعوى وإحالتها إلى محكمة بداية قلقيلية على أساس أن المدعى عليهما يسكنان منطقة قلقيلية بدون طلب أو دفع من جانب الخصوم. نقض مدني فلسطيني رقم 22/2006، مذكور سابقا. </w:t>
      </w:r>
    </w:p>
  </w:footnote>
  <w:footnote w:id="180">
    <w:p w:rsidR="009B259F" w:rsidRDefault="009B259F" w:rsidP="00D52E81">
      <w:pPr>
        <w:jc w:val="both"/>
        <w:rPr>
          <w:lang w:bidi="ar-JO"/>
        </w:rPr>
      </w:pPr>
      <w:r>
        <w:rPr>
          <w:rStyle w:val="FootnoteReference"/>
        </w:rPr>
        <w:footnoteRef/>
      </w:r>
      <w:r w:rsidRPr="00280E02">
        <w:rPr>
          <w:rFonts w:hint="cs"/>
          <w:sz w:val="20"/>
          <w:szCs w:val="20"/>
          <w:rtl/>
        </w:rPr>
        <w:t>نقض مدني فلسطيني رقم 22/2006، مذكور سابق؛</w:t>
      </w:r>
      <w:r w:rsidR="008525F2">
        <w:rPr>
          <w:rFonts w:hint="cs"/>
          <w:sz w:val="20"/>
          <w:szCs w:val="20"/>
          <w:rtl/>
        </w:rPr>
        <w:t xml:space="preserve"> </w:t>
      </w:r>
      <w:r>
        <w:rPr>
          <w:rFonts w:hint="cs"/>
          <w:color w:val="FF0000"/>
          <w:sz w:val="20"/>
          <w:szCs w:val="20"/>
          <w:rtl/>
        </w:rPr>
        <w:t>نقض مدني فلسطيني رقم 13/2007، بتاريخ 9/3/2008، مذكور سابقا؛</w:t>
      </w:r>
      <w:r w:rsidRPr="00BC5342">
        <w:rPr>
          <w:rFonts w:ascii="Simplified Arabic" w:hAnsi="Simplified Arabic" w:cs="Simplified Arabic" w:hint="cs"/>
          <w:sz w:val="20"/>
          <w:szCs w:val="20"/>
          <w:rtl/>
          <w:lang w:bidi="ar-JO"/>
        </w:rPr>
        <w:t xml:space="preserve"> وه</w:t>
      </w:r>
      <w:r w:rsidRPr="00BC5342">
        <w:rPr>
          <w:rFonts w:ascii="Simplified Arabic" w:hAnsi="Simplified Arabic" w:cs="Simplified Arabic" w:hint="eastAsia"/>
          <w:sz w:val="20"/>
          <w:szCs w:val="20"/>
          <w:rtl/>
          <w:lang w:bidi="ar-JO"/>
        </w:rPr>
        <w:t>و</w:t>
      </w:r>
      <w:r w:rsidRPr="00BC5342">
        <w:rPr>
          <w:rFonts w:ascii="Simplified Arabic" w:hAnsi="Simplified Arabic" w:cs="Simplified Arabic"/>
          <w:sz w:val="20"/>
          <w:szCs w:val="20"/>
          <w:rtl/>
          <w:lang w:bidi="ar-JO"/>
        </w:rPr>
        <w:t xml:space="preserve"> ما نص عليه المشرع الفلسطيني في المادة 91/1 من قانون الأصول الساري.</w:t>
      </w:r>
    </w:p>
  </w:footnote>
  <w:footnote w:id="181">
    <w:p w:rsidR="009B259F" w:rsidRDefault="009B259F" w:rsidP="006514F5">
      <w:pPr>
        <w:jc w:val="both"/>
        <w:rPr>
          <w:lang w:bidi="ar-JO"/>
        </w:rPr>
      </w:pPr>
      <w:r>
        <w:rPr>
          <w:rStyle w:val="FootnoteReference"/>
        </w:rPr>
        <w:footnoteRef/>
      </w:r>
      <w:r>
        <w:rPr>
          <w:rFonts w:ascii="Simplified Arabic" w:hAnsi="Simplified Arabic" w:cs="Simplified Arabic"/>
          <w:sz w:val="20"/>
          <w:szCs w:val="20"/>
          <w:rtl/>
          <w:lang w:bidi="ar-JO"/>
        </w:rPr>
        <w:t>راجع</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(اللوزي، 2007</w:t>
      </w:r>
      <w:r w:rsidRPr="00BC5342">
        <w:rPr>
          <w:rFonts w:ascii="Simplified Arabic" w:hAnsi="Simplified Arabic" w:cs="Simplified Arabic"/>
          <w:sz w:val="20"/>
          <w:szCs w:val="20"/>
          <w:rtl/>
          <w:lang w:bidi="ar-JO"/>
        </w:rPr>
        <w:t>، ص296</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82">
    <w:p w:rsidR="009B259F" w:rsidRDefault="009B259F" w:rsidP="006514F5">
      <w:pPr>
        <w:jc w:val="both"/>
        <w:rPr>
          <w:lang w:bidi="ar-JO"/>
        </w:rPr>
      </w:pPr>
      <w:r>
        <w:rPr>
          <w:rStyle w:val="FootnoteReference"/>
        </w:rPr>
        <w:footnoteRef/>
      </w:r>
      <w:r>
        <w:rPr>
          <w:rFonts w:ascii="Simplified Arabic" w:hAnsi="Simplified Arabic" w:cs="Simplified Arabic"/>
          <w:sz w:val="20"/>
          <w:szCs w:val="20"/>
          <w:rtl/>
          <w:lang w:bidi="ar-JO"/>
        </w:rPr>
        <w:t>راجع</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(الأخرس، 2010</w:t>
      </w:r>
      <w:r w:rsidRPr="00BC5342">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ص289</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ص101</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183">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حيث نصت المادة 60 من قانون الأصول الساري على أنه " إذا قضت المحكمة بعدم اختصاصها فعليها أن تأمر بإحالة الدعوى إلى المحكمة المختصة وتلتزم المحكمة المحال إليها بنظر الدعوى".</w:t>
      </w:r>
    </w:p>
  </w:footnote>
  <w:footnote w:id="184">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وهو ما نص عليه المشرع الفلسطيني في المادة 12،18 من قانون السلطة القضائية رقم 15 </w:t>
      </w:r>
      <w:r>
        <w:rPr>
          <w:rFonts w:ascii="Simplified Arabic" w:hAnsi="Simplified Arabic" w:cs="Simplified Arabic" w:hint="cs"/>
          <w:sz w:val="20"/>
          <w:szCs w:val="20"/>
          <w:rtl/>
          <w:lang w:bidi="ar-JO"/>
        </w:rPr>
        <w:t>لسنة 2005.</w:t>
      </w:r>
    </w:p>
  </w:footnote>
  <w:footnote w:id="185">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مادة 12 من قانون تشكيل المحاكم النظامية الساري.</w:t>
      </w:r>
    </w:p>
  </w:footnote>
  <w:footnote w:id="186">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المادة 15 من قانون تشكيل المحاكم النظامية الساري.</w:t>
      </w:r>
    </w:p>
  </w:footnote>
  <w:footnote w:id="187">
    <w:p w:rsidR="009B259F" w:rsidRDefault="009B259F" w:rsidP="0084639A">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في نفس المعنى راجع: </w:t>
      </w:r>
      <w:r>
        <w:rPr>
          <w:rFonts w:ascii="Simplified Arabic" w:hAnsi="Simplified Arabic" w:cs="Simplified Arabic" w:hint="cs"/>
          <w:sz w:val="20"/>
          <w:szCs w:val="20"/>
          <w:rtl/>
          <w:lang w:bidi="ar-JO"/>
        </w:rPr>
        <w:t>(المغربي، 2005</w:t>
      </w:r>
      <w:r>
        <w:rPr>
          <w:rFonts w:ascii="Simplified Arabic" w:hAnsi="Simplified Arabic" w:cs="Simplified Arabic"/>
          <w:sz w:val="20"/>
          <w:szCs w:val="20"/>
          <w:rtl/>
          <w:lang w:bidi="ar-JO"/>
        </w:rPr>
        <w:t>، ص102</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الأخرس، 2010</w:t>
      </w:r>
      <w:r>
        <w:rPr>
          <w:rFonts w:ascii="Simplified Arabic" w:hAnsi="Simplified Arabic" w:cs="Simplified Arabic"/>
          <w:sz w:val="20"/>
          <w:szCs w:val="20"/>
          <w:rtl/>
          <w:lang w:bidi="ar-JO"/>
        </w:rPr>
        <w:t>، ص290</w:t>
      </w:r>
      <w:r>
        <w:rPr>
          <w:rFonts w:ascii="Simplified Arabic" w:hAnsi="Simplified Arabic" w:cs="Simplified Arabic" w:hint="cs"/>
          <w:sz w:val="20"/>
          <w:szCs w:val="20"/>
          <w:rtl/>
          <w:lang w:bidi="ar-JO"/>
        </w:rPr>
        <w:t>).</w:t>
      </w:r>
    </w:p>
  </w:footnote>
  <w:footnote w:id="188">
    <w:p w:rsidR="009B259F" w:rsidRDefault="009B259F" w:rsidP="00D52E81">
      <w:pPr>
        <w:pStyle w:val="FootnoteText"/>
        <w:jc w:val="both"/>
      </w:pPr>
      <w:r>
        <w:rPr>
          <w:rStyle w:val="FootnoteReference"/>
        </w:rPr>
        <w:footnoteRef/>
      </w:r>
      <w:r>
        <w:rPr>
          <w:rFonts w:hint="cs"/>
          <w:rtl/>
        </w:rPr>
        <w:t xml:space="preserve"> راجع في هذا الإطار: نقض مدني فلسطيني، الطعن رقم 200/2009، بتاريخ 28/12/2009، منشور على موقع المتقي.</w:t>
      </w:r>
    </w:p>
  </w:footnote>
  <w:footnote w:id="189">
    <w:p w:rsidR="009B259F" w:rsidRDefault="009B259F" w:rsidP="00D52E81">
      <w:pPr>
        <w:pStyle w:val="FootnoteText"/>
        <w:jc w:val="both"/>
      </w:pPr>
      <w:r>
        <w:rPr>
          <w:rStyle w:val="FootnoteReference"/>
        </w:rPr>
        <w:footnoteRef/>
      </w:r>
      <w:r>
        <w:rPr>
          <w:rFonts w:hint="cs"/>
          <w:rtl/>
        </w:rPr>
        <w:t xml:space="preserve"> تعريف الطعن بطريق اعتراض الغير</w:t>
      </w:r>
    </w:p>
  </w:footnote>
  <w:footnote w:id="190">
    <w:p w:rsidR="009B259F" w:rsidRPr="00562E4B" w:rsidRDefault="009B259F" w:rsidP="00D52E81">
      <w:pPr>
        <w:pStyle w:val="FootnoteText"/>
        <w:jc w:val="both"/>
        <w:rPr>
          <w:color w:val="FF0000"/>
        </w:rPr>
      </w:pPr>
      <w:r>
        <w:rPr>
          <w:rStyle w:val="FootnoteReference"/>
        </w:rPr>
        <w:footnoteRef/>
      </w:r>
      <w:r>
        <w:rPr>
          <w:rFonts w:hint="cs"/>
          <w:rtl/>
        </w:rPr>
        <w:t xml:space="preserve"> راجع: نقض حقوق فلسطيني رقم32/2003، قرار رقم 2 بتاريخ 2</w:t>
      </w:r>
      <w:r>
        <w:rPr>
          <w:rtl/>
        </w:rPr>
        <w:t>4</w:t>
      </w:r>
      <w:r>
        <w:rPr>
          <w:rFonts w:hint="cs"/>
          <w:rtl/>
        </w:rPr>
        <w:t>/12/2003، منشور على موقع المقتفي</w:t>
      </w:r>
      <w:r>
        <w:rPr>
          <w:rFonts w:hint="cs"/>
          <w:color w:val="FF0000"/>
          <w:rtl/>
        </w:rPr>
        <w:t xml:space="preserve">؛ وفي حكم آخر، أخذت محكمة النقض الفلسطينية على حكم بداية طولكرم بصفتها الاستئنافية أنها لم تفسخ الحكم وتحيل الدعوى إلى محكمة بداية طولكرم بصفتها أول درجة وذلك بعد أن أخطأت الأخيرة في تكييف الدعوى، حيث </w:t>
      </w:r>
      <w:r w:rsidR="008525F2">
        <w:rPr>
          <w:rFonts w:hint="cs"/>
          <w:color w:val="FF0000"/>
          <w:rtl/>
        </w:rPr>
        <w:t>كيفت</w:t>
      </w:r>
      <w:r>
        <w:rPr>
          <w:rFonts w:hint="cs"/>
          <w:color w:val="FF0000"/>
          <w:rtl/>
        </w:rPr>
        <w:t xml:space="preserve"> الدعوى على أنها تصحيح اسم وهي في الحقيقة دعوى تغيير اسم غير مقدرة القيمة وغير قابلة للتقدير. راجع: نقض مدني فلسطيني رقم 202/2009، بتاريخ 31/2/2009، مذكور سابقا. </w:t>
      </w:r>
    </w:p>
  </w:footnote>
  <w:footnote w:id="191">
    <w:p w:rsidR="009B259F" w:rsidRDefault="009B259F" w:rsidP="00D52E81">
      <w:pPr>
        <w:pStyle w:val="FootnoteText"/>
        <w:jc w:val="both"/>
      </w:pPr>
      <w:r>
        <w:rPr>
          <w:rStyle w:val="FootnoteReference"/>
        </w:rPr>
        <w:footnoteRef/>
      </w:r>
      <w:r>
        <w:rPr>
          <w:rFonts w:hint="cs"/>
          <w:rtl/>
        </w:rPr>
        <w:t>حيث جاء في حكمها "ولما كان الحكم الطعين قد صدر عن محكمة بداية رام الله بصفتها الاستئنافية بتاريخ 2/4/2007 في الوقت الذي لم تعد فيه تملك حق نظره... الأمر الذي كان إزاءه على محكمة البداية أن تحيل الدعوى لمحكمة الاستئناف بعد أن أصبحت هذه الأخيرة الجهة المختصة بنظرها، وحيث لم تفعل، فإن الحكم الطعين يغدو واجب النقض لصدوره من غير جهة الاختصاص..." نقض مدني فلسطيني رقم 30/2007 بتاريخ 7/2/2008، غير منشور؛ وفي نفس الاتجاه؛ نقض مدني فلسطيني رقم 24/2007 بتاريخ 10/7/2008، غير منشور</w:t>
      </w:r>
      <w:r>
        <w:rPr>
          <w:rFonts w:hint="cs"/>
          <w:color w:val="FF0000"/>
          <w:rtl/>
        </w:rPr>
        <w:t>؛ نقض مدني فلسطيني رقم 89/2008، بتاريخ 4/3/2009، مجموعة المبادئ القانونية الصادرة عن محكمة النقض الفلسطينية في القضايا الحقوقية للسنوات 2007،2008،2009، ج4(ب)، المكتب الفني، 2011، ص 271 وما بعدها.</w:t>
      </w:r>
      <w:r>
        <w:rPr>
          <w:rFonts w:hint="cs"/>
          <w:rtl/>
        </w:rPr>
        <w:t xml:space="preserve"> </w:t>
      </w:r>
    </w:p>
  </w:footnote>
  <w:footnote w:id="192">
    <w:p w:rsidR="009B259F" w:rsidRDefault="009B259F" w:rsidP="00D52E81">
      <w:pPr>
        <w:pStyle w:val="FootnoteText"/>
        <w:jc w:val="both"/>
      </w:pPr>
      <w:r>
        <w:rPr>
          <w:rStyle w:val="FootnoteReference"/>
        </w:rPr>
        <w:footnoteRef/>
      </w:r>
      <w:r>
        <w:rPr>
          <w:rFonts w:hint="cs"/>
          <w:rtl/>
        </w:rPr>
        <w:t xml:space="preserve"> وهو ما نص عليه المشرع الفلسطيني في المادة 246/1 من قانون الأصول الساري والتي تنص على"</w:t>
      </w:r>
    </w:p>
  </w:footnote>
  <w:footnote w:id="193">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وذلك إذا تبين لها أنها مختصة بنظر الدعوى وكانت قد حكمت بعدم اختصاصها</w:t>
      </w:r>
      <w:r>
        <w:rPr>
          <w:rFonts w:ascii="Simplified Arabic" w:hAnsi="Simplified Arabic" w:cs="Simplified Arabic" w:hint="cs"/>
          <w:sz w:val="20"/>
          <w:szCs w:val="20"/>
          <w:rtl/>
          <w:lang w:bidi="ar-JO"/>
        </w:rPr>
        <w:t>.</w:t>
      </w:r>
    </w:p>
  </w:footnote>
  <w:footnote w:id="194">
    <w:p w:rsidR="009B259F" w:rsidRDefault="009B259F" w:rsidP="0084639A">
      <w:pPr>
        <w:jc w:val="both"/>
        <w:rPr>
          <w:lang w:bidi="ar-JO"/>
        </w:rPr>
      </w:pPr>
      <w:r>
        <w:rPr>
          <w:rStyle w:val="FootnoteReference"/>
        </w:rPr>
        <w:footnoteRef/>
      </w:r>
      <w:r>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(الأخرس، 2010</w:t>
      </w:r>
      <w:r w:rsidRPr="00BC5342">
        <w:rPr>
          <w:rFonts w:ascii="Simplified Arabic" w:hAnsi="Simplified Arabic" w:cs="Simplified Arabic"/>
          <w:sz w:val="20"/>
          <w:szCs w:val="20"/>
          <w:rtl/>
          <w:lang w:bidi="ar-JO"/>
        </w:rPr>
        <w:t>، ص290</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الربضي، 2012</w:t>
      </w:r>
      <w:r w:rsidRPr="00BC5342">
        <w:rPr>
          <w:rFonts w:ascii="Simplified Arabic" w:hAnsi="Simplified Arabic" w:cs="Simplified Arabic" w:hint="cs"/>
          <w:sz w:val="20"/>
          <w:szCs w:val="20"/>
          <w:rtl/>
          <w:lang w:bidi="ar-JO"/>
        </w:rPr>
        <w:t>، ص</w:t>
      </w:r>
      <w:r>
        <w:rPr>
          <w:rFonts w:ascii="Simplified Arabic" w:hAnsi="Simplified Arabic" w:cs="Simplified Arabic"/>
          <w:sz w:val="20"/>
          <w:szCs w:val="20"/>
          <w:rtl/>
          <w:lang w:bidi="ar-JO"/>
        </w:rPr>
        <w:t>209-210</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ص102</w:t>
      </w:r>
      <w:r>
        <w:rPr>
          <w:rFonts w:ascii="Simplified Arabic" w:hAnsi="Simplified Arabic" w:cs="Simplified Arabic" w:hint="cs"/>
          <w:sz w:val="20"/>
          <w:szCs w:val="20"/>
          <w:rtl/>
          <w:lang w:bidi="ar-JO"/>
        </w:rPr>
        <w:t>).</w:t>
      </w:r>
    </w:p>
  </w:footnote>
  <w:footnote w:id="195">
    <w:p w:rsidR="009B259F" w:rsidRPr="001E1E69" w:rsidRDefault="009B259F" w:rsidP="007B13A1">
      <w:pPr>
        <w:pStyle w:val="FootnoteText"/>
        <w:jc w:val="both"/>
        <w:rPr>
          <w:color w:val="FF0000"/>
          <w:rtl/>
        </w:rPr>
      </w:pPr>
      <w:r>
        <w:rPr>
          <w:rStyle w:val="FootnoteReference"/>
        </w:rPr>
        <w:footnoteRef/>
      </w:r>
      <w:r>
        <w:rPr>
          <w:rtl/>
        </w:rPr>
        <w:t xml:space="preserve"> </w:t>
      </w:r>
      <w:r>
        <w:rPr>
          <w:rFonts w:hint="cs"/>
          <w:color w:val="FF0000"/>
          <w:rtl/>
        </w:rPr>
        <w:t xml:space="preserve">بينما يلاحظ الباحث أن جانبا من أحكام القضاء الفلسطيني يذهب عكس ذلك، ويوجب على محكمة الاستئناف عندما تفسخ حكم الدرجة الأولى أن تحيل الدعوى إلى المحكمة المختصة، حيث جاء في أحد أحكام النقض الفلسطيني" وحيث أن الاختصاص النوعي ... شأن يتعلق بالنظام العام، وحيث لم تنتبه المحكمة مصدرة الحكم الطعين لذلك وكان عليها فسخ الحكم وإحالة الدعوى لمحكمة صلح أريحا صاحبة الصلاحية والاختصاص، فإن حكمها يغدو معيبا ومستوجبا النقض، لذلك نقرر نقض الحكم ... وإعادة الأوراق إلى محكمة استئناف القدس لإحالة الدعوى إلى محكمة صلح أريحا ..."  نقض مدني فلسطيني رقم 76/2011، مذكور سابقا. </w:t>
      </w:r>
    </w:p>
  </w:footnote>
  <w:footnote w:id="196">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المادة 11 من قانون السلطة القضائية الساري.</w:t>
      </w:r>
    </w:p>
  </w:footnote>
  <w:footnote w:id="197">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المادة 18 من قانون تشكيل المحاكم النظامية الساري.</w:t>
      </w:r>
    </w:p>
  </w:footnote>
  <w:footnote w:id="198">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المادة 22 من قانون تشكيل المحاكم النظامية.</w:t>
      </w:r>
    </w:p>
  </w:footnote>
  <w:footnote w:id="199">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راجع المادة 207/1 أصول محاكمات الساري</w:t>
      </w:r>
      <w:r>
        <w:rPr>
          <w:rFonts w:ascii="Simplified Arabic" w:hAnsi="Simplified Arabic" w:cs="Simplified Arabic" w:hint="cs"/>
          <w:sz w:val="20"/>
          <w:szCs w:val="20"/>
          <w:rtl/>
          <w:lang w:bidi="ar-JO"/>
        </w:rPr>
        <w:t>، وتطبيقا لذلك؛ فقد جاء في قضاء النقض الفلسطيني "يجب تقديم لائحة الاستئناف لقلم محكمة الاستئناف ولا يجوز تقديمها لقلم المحكمة التي أصدرت الحكم " نقض مدني فلسطيني رقم 4/2005 رقم 247، بتاريخ 23/3/2005، مجموعة المبادئ القانونية الصادرة عن محكمة النقض الفلسطينية، مرجع سابق، ص113</w:t>
      </w:r>
      <w:r w:rsidRPr="00BC5342">
        <w:rPr>
          <w:rFonts w:ascii="Simplified Arabic" w:hAnsi="Simplified Arabic" w:cs="Simplified Arabic"/>
          <w:sz w:val="20"/>
          <w:szCs w:val="20"/>
          <w:rtl/>
          <w:lang w:bidi="ar-JO"/>
        </w:rPr>
        <w:t>.</w:t>
      </w:r>
    </w:p>
  </w:footnote>
  <w:footnote w:id="200">
    <w:p w:rsidR="009B259F" w:rsidRDefault="009B259F" w:rsidP="0084639A">
      <w:pPr>
        <w:jc w:val="both"/>
        <w:rPr>
          <w:lang w:bidi="ar-JO"/>
        </w:rPr>
      </w:pPr>
      <w:r>
        <w:rPr>
          <w:rStyle w:val="FootnoteReference"/>
        </w:rPr>
        <w:footnoteRef/>
      </w:r>
      <w:r>
        <w:rPr>
          <w:rFonts w:ascii="Simplified Arabic" w:hAnsi="Simplified Arabic" w:cs="Simplified Arabic" w:hint="cs"/>
          <w:sz w:val="20"/>
          <w:szCs w:val="20"/>
          <w:rtl/>
          <w:lang w:bidi="ar-JO"/>
        </w:rPr>
        <w:t>(اللوزي، 2007</w:t>
      </w:r>
      <w:r w:rsidRPr="00BC5342">
        <w:rPr>
          <w:rFonts w:ascii="Simplified Arabic" w:hAnsi="Simplified Arabic" w:cs="Simplified Arabic"/>
          <w:sz w:val="20"/>
          <w:szCs w:val="20"/>
          <w:rtl/>
          <w:lang w:bidi="ar-JO"/>
        </w:rPr>
        <w:t>، ص293</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201">
    <w:p w:rsidR="009B259F" w:rsidRDefault="009B259F" w:rsidP="0084639A">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w:t>
      </w:r>
      <w:r w:rsidR="008525F2">
        <w:rPr>
          <w:rFonts w:ascii="Simplified Arabic" w:hAnsi="Simplified Arabic" w:cs="Simplified Arabic" w:hint="cs"/>
          <w:sz w:val="20"/>
          <w:szCs w:val="20"/>
          <w:rtl/>
          <w:lang w:bidi="ar-JO"/>
        </w:rPr>
        <w:t>التكروري،</w:t>
      </w:r>
      <w:r w:rsidR="008525F2" w:rsidRPr="00BC5342">
        <w:rPr>
          <w:rFonts w:ascii="Simplified Arabic" w:hAnsi="Simplified Arabic" w:cs="Simplified Arabic" w:hint="cs"/>
          <w:sz w:val="20"/>
          <w:szCs w:val="20"/>
          <w:rtl/>
          <w:lang w:bidi="ar-JO"/>
        </w:rPr>
        <w:t xml:space="preserve"> </w:t>
      </w:r>
      <w:r w:rsidR="008525F2" w:rsidRPr="00BC5342">
        <w:rPr>
          <w:rFonts w:ascii="Simplified Arabic" w:hAnsi="Simplified Arabic" w:cs="Simplified Arabic" w:hint="eastAsia"/>
          <w:sz w:val="20"/>
          <w:szCs w:val="20"/>
          <w:rtl/>
          <w:lang w:bidi="ar-JO"/>
        </w:rPr>
        <w:t>ج</w:t>
      </w:r>
      <w:r w:rsidRPr="00BC5342">
        <w:rPr>
          <w:rFonts w:ascii="Simplified Arabic" w:hAnsi="Simplified Arabic" w:cs="Simplified Arabic"/>
          <w:sz w:val="20"/>
          <w:szCs w:val="20"/>
          <w:rtl/>
          <w:lang w:bidi="ar-JO"/>
        </w:rPr>
        <w:t>2</w:t>
      </w:r>
      <w:r>
        <w:rPr>
          <w:rFonts w:ascii="Simplified Arabic" w:hAnsi="Simplified Arabic" w:cs="Simplified Arabic" w:hint="cs"/>
          <w:sz w:val="20"/>
          <w:szCs w:val="20"/>
          <w:rtl/>
          <w:lang w:bidi="ar-JO"/>
        </w:rPr>
        <w:t xml:space="preserve">، 2014، </w:t>
      </w:r>
      <w:r w:rsidRPr="00BC5342">
        <w:rPr>
          <w:rFonts w:ascii="Simplified Arabic" w:hAnsi="Simplified Arabic" w:cs="Simplified Arabic"/>
          <w:sz w:val="20"/>
          <w:szCs w:val="20"/>
          <w:rtl/>
          <w:lang w:bidi="ar-JO"/>
        </w:rPr>
        <w:t>ص203</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202">
    <w:p w:rsidR="009B259F" w:rsidRDefault="009B259F" w:rsidP="0084639A">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قريب من ذلك: </w:t>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ص102</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203">
    <w:p w:rsidR="009B259F" w:rsidRDefault="009B259F" w:rsidP="00D52E81">
      <w:pPr>
        <w:pStyle w:val="FootnoteText"/>
        <w:jc w:val="both"/>
      </w:pPr>
      <w:r>
        <w:rPr>
          <w:rStyle w:val="FootnoteReference"/>
        </w:rPr>
        <w:footnoteRef/>
      </w:r>
      <w:r>
        <w:rPr>
          <w:rFonts w:hint="cs"/>
          <w:rtl/>
        </w:rPr>
        <w:t xml:space="preserve"> راجع: نقض مدني فلسطيني رقم 16/2007، بتاريخ 6/2/2008، منشور على موقع المقتفي؛ وفي ذات الاتجاه راجع: نقض مدني فلسطيني رقم 30/2007، بتاريخ 7/2/2008 منشور على المقتفي؛ نقض مدني فلسطيني رق</w:t>
      </w:r>
      <w:r>
        <w:rPr>
          <w:rFonts w:hint="eastAsia"/>
          <w:rtl/>
        </w:rPr>
        <w:t>م</w:t>
      </w:r>
      <w:r>
        <w:rPr>
          <w:rFonts w:hint="cs"/>
          <w:rtl/>
        </w:rPr>
        <w:t xml:space="preserve"> 235/2009، بتاريخ 10/12/2009، منشو</w:t>
      </w:r>
      <w:r>
        <w:rPr>
          <w:rFonts w:hint="eastAsia"/>
          <w:rtl/>
        </w:rPr>
        <w:t>ر</w:t>
      </w:r>
      <w:r>
        <w:rPr>
          <w:rFonts w:hint="cs"/>
          <w:rtl/>
        </w:rPr>
        <w:t xml:space="preserve"> على المقتفي؛ نقض مدني فلسطيني رقم 66/2008، بتاريخ 27/11/2008، منشور على المقتفي. </w:t>
      </w:r>
    </w:p>
  </w:footnote>
  <w:footnote w:id="204">
    <w:p w:rsidR="009B259F" w:rsidRDefault="009B259F" w:rsidP="00D52E81">
      <w:pPr>
        <w:pStyle w:val="FootnoteText"/>
        <w:jc w:val="both"/>
      </w:pPr>
      <w:r>
        <w:rPr>
          <w:rStyle w:val="FootnoteReference"/>
        </w:rPr>
        <w:footnoteRef/>
      </w:r>
      <w:r>
        <w:rPr>
          <w:rFonts w:hint="cs"/>
          <w:rtl/>
        </w:rPr>
        <w:t xml:space="preserve"> راجع: نقض مدني فلسطيني رقم 8/2007، بتاريخ 27/3/2008، منشور على المقتفي؛ وفي نفس الاتجاه، استئناف مدني رقم 628/99، بتاريخ 6/7/2005، منشور على المقتفي.</w:t>
      </w:r>
    </w:p>
  </w:footnote>
  <w:footnote w:id="205">
    <w:p w:rsidR="009B259F" w:rsidRDefault="009B259F" w:rsidP="0084639A">
      <w:pPr>
        <w:jc w:val="both"/>
        <w:rPr>
          <w:lang w:bidi="ar-JO"/>
        </w:rPr>
      </w:pPr>
      <w:r>
        <w:rPr>
          <w:rStyle w:val="FootnoteReference"/>
        </w:rPr>
        <w:footnoteRef/>
      </w:r>
      <w:r>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 xml:space="preserve">(التكروري، </w:t>
      </w:r>
      <w:r w:rsidRPr="00BC5342">
        <w:rPr>
          <w:rFonts w:ascii="Simplified Arabic" w:hAnsi="Simplified Arabic" w:cs="Simplified Arabic"/>
          <w:sz w:val="20"/>
          <w:szCs w:val="20"/>
          <w:rtl/>
          <w:lang w:bidi="ar-JO"/>
        </w:rPr>
        <w:t>ج</w:t>
      </w:r>
      <w:r w:rsidRPr="00BC5342">
        <w:rPr>
          <w:rFonts w:ascii="Simplified Arabic" w:hAnsi="Simplified Arabic" w:cs="Simplified Arabic" w:hint="cs"/>
          <w:sz w:val="20"/>
          <w:szCs w:val="20"/>
          <w:rtl/>
          <w:lang w:bidi="ar-JO"/>
        </w:rPr>
        <w:t xml:space="preserve">2، </w:t>
      </w:r>
      <w:r>
        <w:rPr>
          <w:rFonts w:ascii="Simplified Arabic" w:hAnsi="Simplified Arabic" w:cs="Simplified Arabic" w:hint="cs"/>
          <w:sz w:val="20"/>
          <w:szCs w:val="20"/>
          <w:rtl/>
          <w:lang w:bidi="ar-JO"/>
        </w:rPr>
        <w:t>2014</w:t>
      </w:r>
      <w:r w:rsidRPr="00BC5342">
        <w:rPr>
          <w:rFonts w:ascii="Simplified Arabic" w:hAnsi="Simplified Arabic" w:cs="Simplified Arabic"/>
          <w:sz w:val="20"/>
          <w:szCs w:val="20"/>
          <w:rtl/>
          <w:lang w:bidi="ar-JO"/>
        </w:rPr>
        <w:t>، ص297</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206">
    <w:p w:rsidR="009B259F" w:rsidRDefault="009B259F" w:rsidP="0084639A">
      <w:pPr>
        <w:jc w:val="both"/>
        <w:rPr>
          <w:lang w:bidi="ar-JO"/>
        </w:rPr>
      </w:pPr>
      <w:r>
        <w:rPr>
          <w:rStyle w:val="FootnoteReference"/>
        </w:rPr>
        <w:footnoteRef/>
      </w:r>
      <w:r>
        <w:rPr>
          <w:rFonts w:ascii="Simplified Arabic" w:hAnsi="Simplified Arabic" w:cs="Simplified Arabic" w:hint="cs"/>
          <w:sz w:val="20"/>
          <w:szCs w:val="20"/>
          <w:rtl/>
          <w:lang w:bidi="ar-JO"/>
        </w:rPr>
        <w:t>(المغربي، 2005</w:t>
      </w:r>
      <w:r w:rsidRPr="00BC5342">
        <w:rPr>
          <w:rFonts w:ascii="Simplified Arabic" w:hAnsi="Simplified Arabic" w:cs="Simplified Arabic"/>
          <w:sz w:val="20"/>
          <w:szCs w:val="20"/>
          <w:rtl/>
          <w:lang w:bidi="ar-JO"/>
        </w:rPr>
        <w:t>، ص202</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w:t>
      </w:r>
    </w:p>
  </w:footnote>
  <w:footnote w:id="207">
    <w:p w:rsidR="009B259F" w:rsidRDefault="009B259F" w:rsidP="0084639A">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 xml:space="preserve">(التكروري، </w:t>
      </w:r>
      <w:r>
        <w:rPr>
          <w:rFonts w:ascii="Simplified Arabic" w:hAnsi="Simplified Arabic" w:cs="Simplified Arabic"/>
          <w:sz w:val="20"/>
          <w:szCs w:val="20"/>
          <w:rtl/>
          <w:lang w:bidi="ar-JO"/>
        </w:rPr>
        <w:t>ج1،</w:t>
      </w:r>
      <w:r>
        <w:rPr>
          <w:rFonts w:ascii="Simplified Arabic" w:hAnsi="Simplified Arabic" w:cs="Simplified Arabic" w:hint="cs"/>
          <w:sz w:val="20"/>
          <w:szCs w:val="20"/>
          <w:rtl/>
          <w:lang w:bidi="ar-JO"/>
        </w:rPr>
        <w:t xml:space="preserve"> 2013،</w:t>
      </w:r>
      <w:r>
        <w:rPr>
          <w:rFonts w:ascii="Simplified Arabic" w:hAnsi="Simplified Arabic" w:cs="Simplified Arabic"/>
          <w:sz w:val="20"/>
          <w:szCs w:val="20"/>
          <w:rtl/>
          <w:lang w:bidi="ar-JO"/>
        </w:rPr>
        <w:t xml:space="preserve"> ص504-505</w:t>
      </w:r>
      <w:r>
        <w:rPr>
          <w:rFonts w:ascii="Simplified Arabic" w:hAnsi="Simplified Arabic" w:cs="Simplified Arabic" w:hint="cs"/>
          <w:sz w:val="20"/>
          <w:szCs w:val="20"/>
          <w:rtl/>
          <w:lang w:bidi="ar-JO"/>
        </w:rPr>
        <w:t>).</w:t>
      </w:r>
    </w:p>
  </w:footnote>
  <w:footnote w:id="208">
    <w:p w:rsidR="009B259F" w:rsidRPr="00386B2E" w:rsidRDefault="009B259F">
      <w:pPr>
        <w:pStyle w:val="FootnoteText"/>
        <w:rPr>
          <w:color w:val="FF0000"/>
        </w:rPr>
      </w:pPr>
      <w:r>
        <w:rPr>
          <w:rStyle w:val="FootnoteReference"/>
        </w:rPr>
        <w:footnoteRef/>
      </w:r>
      <w:r>
        <w:rPr>
          <w:rtl/>
        </w:rPr>
        <w:t xml:space="preserve"> </w:t>
      </w:r>
      <w:r>
        <w:rPr>
          <w:rFonts w:hint="cs"/>
          <w:color w:val="FF0000"/>
          <w:rtl/>
        </w:rPr>
        <w:t xml:space="preserve">نقض مدني فلسطيني رقم 76/2011، مذكور سابقا. </w:t>
      </w:r>
    </w:p>
  </w:footnote>
  <w:footnote w:id="209">
    <w:p w:rsidR="009B259F" w:rsidRDefault="009B259F" w:rsidP="00A509F4">
      <w:pPr>
        <w:jc w:val="both"/>
        <w:rPr>
          <w:lang w:bidi="ar-JO"/>
        </w:rPr>
      </w:pPr>
      <w:r>
        <w:rPr>
          <w:rStyle w:val="FootnoteReference"/>
        </w:rPr>
        <w:footnoteRef/>
      </w:r>
      <w:r>
        <w:rPr>
          <w:rFonts w:ascii="Simplified Arabic" w:hAnsi="Simplified Arabic" w:cs="Simplified Arabic" w:hint="cs"/>
          <w:sz w:val="20"/>
          <w:szCs w:val="20"/>
          <w:rtl/>
          <w:lang w:bidi="ar-JO"/>
        </w:rPr>
        <w:t>(اللوزي، 2007</w:t>
      </w:r>
      <w:r w:rsidRPr="00BC5342">
        <w:rPr>
          <w:rFonts w:ascii="Simplified Arabic" w:hAnsi="Simplified Arabic" w:cs="Simplified Arabic"/>
          <w:sz w:val="20"/>
          <w:szCs w:val="20"/>
          <w:rtl/>
          <w:lang w:bidi="ar-JO"/>
        </w:rPr>
        <w:t>، ص293</w:t>
      </w:r>
      <w:r>
        <w:rPr>
          <w:rFonts w:ascii="Simplified Arabic" w:hAnsi="Simplified Arabic" w:cs="Simplified Arabic" w:hint="cs"/>
          <w:sz w:val="20"/>
          <w:szCs w:val="20"/>
          <w:rtl/>
          <w:lang w:bidi="ar-JO"/>
        </w:rPr>
        <w:t>).</w:t>
      </w:r>
    </w:p>
  </w:footnote>
  <w:footnote w:id="210">
    <w:p w:rsidR="009B259F" w:rsidRDefault="009B259F" w:rsidP="00D52E81">
      <w:pPr>
        <w:pStyle w:val="FootnoteText"/>
        <w:jc w:val="both"/>
      </w:pPr>
      <w:r>
        <w:rPr>
          <w:rStyle w:val="FootnoteReference"/>
        </w:rPr>
        <w:footnoteRef/>
      </w:r>
      <w:r>
        <w:rPr>
          <w:rFonts w:hint="cs"/>
          <w:rtl/>
        </w:rPr>
        <w:t xml:space="preserve"> لذلك فقد أيدت محكمة النقض الفلسطينية في معرض حكمها ما قضت به محكمة استئناف القدس من إلغاء الحكم المطعون فيه الصادر عن محكمة البداية لتحيلها </w:t>
      </w:r>
      <w:r>
        <w:rPr>
          <w:rtl/>
        </w:rPr>
        <w:t>–</w:t>
      </w:r>
      <w:r>
        <w:rPr>
          <w:rFonts w:hint="cs"/>
          <w:rtl/>
        </w:rPr>
        <w:t xml:space="preserve">محكمة البداية-إلى محكمة صلح بيت لحم المختصة؛ أي أن محكمة الاستئناف لم تقم بالإحالة مباشرة وإنما ألغت الحكم وأعادته إلى المحكمة مصدرة الحكم الملغي لتتولى هي إحالته. راجع: طعن مدني فلسطيني رقم 50/2010، بتاريخ 8/12/2010، حكم غير منشور.  </w:t>
      </w:r>
    </w:p>
  </w:footnote>
  <w:footnote w:id="211">
    <w:p w:rsidR="009B259F" w:rsidRDefault="009B259F" w:rsidP="00A509F4">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(الأخرس، 2010</w:t>
      </w:r>
      <w:r>
        <w:rPr>
          <w:rFonts w:ascii="Simplified Arabic" w:hAnsi="Simplified Arabic" w:cs="Simplified Arabic"/>
          <w:sz w:val="20"/>
          <w:szCs w:val="20"/>
          <w:rtl/>
          <w:lang w:bidi="ar-JO"/>
        </w:rPr>
        <w:t>، ص290</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Pr>
          <w:rFonts w:ascii="Simplified Arabic" w:hAnsi="Simplified Arabic" w:cs="Simplified Arabic"/>
          <w:sz w:val="20"/>
          <w:szCs w:val="20"/>
          <w:rtl/>
          <w:lang w:bidi="ar-JO"/>
        </w:rPr>
        <w:t>، ص102</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الربضي، 2012</w:t>
      </w:r>
      <w:r w:rsidRPr="00BC5342">
        <w:rPr>
          <w:rFonts w:ascii="Simplified Arabic" w:hAnsi="Simplified Arabic" w:cs="Simplified Arabic" w:hint="cs"/>
          <w:sz w:val="20"/>
          <w:szCs w:val="20"/>
          <w:rtl/>
          <w:lang w:bidi="ar-JO"/>
        </w:rPr>
        <w:t xml:space="preserve">، </w:t>
      </w:r>
      <w:r>
        <w:rPr>
          <w:rFonts w:ascii="Simplified Arabic" w:hAnsi="Simplified Arabic" w:cs="Simplified Arabic" w:hint="cs"/>
          <w:sz w:val="20"/>
          <w:szCs w:val="20"/>
          <w:rtl/>
          <w:lang w:bidi="ar-JO"/>
        </w:rPr>
        <w:t>ص</w:t>
      </w:r>
      <w:r w:rsidRPr="00BC5342">
        <w:rPr>
          <w:rFonts w:ascii="Simplified Arabic" w:hAnsi="Simplified Arabic" w:cs="Simplified Arabic"/>
          <w:sz w:val="20"/>
          <w:szCs w:val="20"/>
          <w:rtl/>
          <w:lang w:bidi="ar-JO"/>
        </w:rPr>
        <w:t>210</w:t>
      </w:r>
      <w:r>
        <w:rPr>
          <w:rFonts w:ascii="Simplified Arabic" w:hAnsi="Simplified Arabic" w:cs="Simplified Arabic" w:hint="cs"/>
          <w:sz w:val="20"/>
          <w:szCs w:val="20"/>
          <w:rtl/>
          <w:lang w:bidi="ar-JO"/>
        </w:rPr>
        <w:t>).</w:t>
      </w:r>
    </w:p>
  </w:footnote>
  <w:footnote w:id="212">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نقض مدني فلسطين، الطعن رقم 76/2011 بتاريخ 31</w:t>
      </w:r>
      <w:r>
        <w:rPr>
          <w:rFonts w:ascii="Simplified Arabic" w:hAnsi="Simplified Arabic" w:cs="Simplified Arabic"/>
          <w:sz w:val="20"/>
          <w:szCs w:val="20"/>
          <w:rtl/>
          <w:lang w:bidi="ar-JO"/>
        </w:rPr>
        <w:t>/5/2011، منشور على موقع المقتفي</w:t>
      </w:r>
      <w:r>
        <w:rPr>
          <w:rFonts w:ascii="Simplified Arabic" w:hAnsi="Simplified Arabic" w:cs="Simplified Arabic" w:hint="cs"/>
          <w:sz w:val="20"/>
          <w:szCs w:val="20"/>
          <w:rtl/>
          <w:lang w:bidi="ar-JO"/>
        </w:rPr>
        <w:t>؛</w:t>
      </w:r>
      <w:r w:rsidRPr="00BC5342">
        <w:rPr>
          <w:rFonts w:ascii="Simplified Arabic" w:hAnsi="Simplified Arabic" w:cs="Simplified Arabic"/>
          <w:sz w:val="20"/>
          <w:szCs w:val="20"/>
          <w:rtl/>
          <w:lang w:bidi="ar-JO"/>
        </w:rPr>
        <w:t xml:space="preserve"> وفي نفس الاتجاه راجع</w:t>
      </w:r>
      <w:r w:rsidRPr="00BC5342">
        <w:rPr>
          <w:rFonts w:ascii="Simplified Arabic" w:hAnsi="Simplified Arabic" w:cs="Simplified Arabic" w:hint="cs"/>
          <w:sz w:val="20"/>
          <w:szCs w:val="20"/>
          <w:rtl/>
          <w:lang w:bidi="ar-JO"/>
        </w:rPr>
        <w:t>: نقض</w:t>
      </w:r>
      <w:r w:rsidRPr="00BC5342">
        <w:rPr>
          <w:rFonts w:ascii="Simplified Arabic" w:hAnsi="Simplified Arabic" w:cs="Simplified Arabic"/>
          <w:sz w:val="20"/>
          <w:szCs w:val="20"/>
          <w:rtl/>
          <w:lang w:bidi="ar-JO"/>
        </w:rPr>
        <w:t xml:space="preserve"> مدني فلسطين رقم 35/2010 صدر بتاريخ 9/12/2010م، منشور على موقع المقتفي.</w:t>
      </w:r>
    </w:p>
  </w:footnote>
  <w:footnote w:id="213">
    <w:p w:rsidR="009B259F" w:rsidRDefault="009B259F" w:rsidP="00D52E81">
      <w:pPr>
        <w:jc w:val="both"/>
        <w:rPr>
          <w:lang w:bidi="ar-JO"/>
        </w:rPr>
      </w:pPr>
      <w:r>
        <w:rPr>
          <w:rStyle w:val="FootnoteReference"/>
        </w:rPr>
        <w:footnoteRef/>
      </w:r>
      <w:r w:rsidRPr="00BC5342">
        <w:rPr>
          <w:rFonts w:ascii="Simplified Arabic" w:hAnsi="Simplified Arabic" w:cs="Simplified Arabic"/>
          <w:sz w:val="20"/>
          <w:szCs w:val="20"/>
          <w:rtl/>
          <w:lang w:bidi="ar-JO"/>
        </w:rPr>
        <w:t xml:space="preserve">تنص </w:t>
      </w:r>
      <w:r>
        <w:rPr>
          <w:rFonts w:ascii="Simplified Arabic" w:hAnsi="Simplified Arabic" w:cs="Simplified Arabic" w:hint="cs"/>
          <w:sz w:val="20"/>
          <w:szCs w:val="20"/>
          <w:rtl/>
          <w:lang w:bidi="ar-JO"/>
        </w:rPr>
        <w:t>المادة 60</w:t>
      </w:r>
      <w:r w:rsidRPr="00BC5342">
        <w:rPr>
          <w:rFonts w:ascii="Simplified Arabic" w:hAnsi="Simplified Arabic" w:cs="Simplified Arabic"/>
          <w:sz w:val="20"/>
          <w:szCs w:val="20"/>
          <w:rtl/>
          <w:lang w:bidi="ar-JO"/>
        </w:rPr>
        <w:t xml:space="preserve"> على أنه " إذا قضت المحكمة بعدم اختصاصها فعليها أن تأمر بإحالة الدعوى إلى المحكمة المختصة، وتلتزم المحكمة المحال إليها بنظر الدعوى". </w:t>
      </w:r>
    </w:p>
  </w:footnote>
  <w:footnote w:id="214">
    <w:p w:rsidR="009B259F" w:rsidRDefault="009B259F" w:rsidP="00D52E81">
      <w:pPr>
        <w:jc w:val="both"/>
        <w:rPr>
          <w:lang w:bidi="ar-JO"/>
        </w:rPr>
      </w:pPr>
      <w:r w:rsidRPr="00A03A91">
        <w:rPr>
          <w:rStyle w:val="FootnoteReference"/>
          <w:rFonts w:ascii="Simplified Arabic" w:hAnsi="Simplified Arabic" w:cs="Simplified Arabic"/>
          <w:sz w:val="20"/>
          <w:szCs w:val="20"/>
        </w:rPr>
        <w:footnoteRef/>
      </w:r>
      <w:r w:rsidRPr="00A03A91">
        <w:rPr>
          <w:rFonts w:ascii="Simplified Arabic" w:hAnsi="Simplified Arabic" w:cs="Simplified Arabic"/>
          <w:sz w:val="20"/>
          <w:szCs w:val="20"/>
          <w:rtl/>
          <w:lang w:bidi="ar-JO"/>
        </w:rPr>
        <w:t>راجع المادة 23 من قانون تشكيل المحاكم النظامية.</w:t>
      </w:r>
    </w:p>
  </w:footnote>
  <w:footnote w:id="215">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المادة 10 من قانون السلطة القضائية.</w:t>
      </w:r>
    </w:p>
  </w:footnote>
  <w:footnote w:id="216">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مادة 10/1 من قانون السلطة القضائية.</w:t>
      </w:r>
    </w:p>
  </w:footnote>
  <w:footnote w:id="217">
    <w:p w:rsidR="009B259F" w:rsidRPr="002A11BB" w:rsidRDefault="009B259F" w:rsidP="00754033">
      <w:pPr>
        <w:jc w:val="both"/>
        <w:rPr>
          <w:rFonts w:ascii="Simplified Arabic" w:hAnsi="Simplified Arabic" w:cs="Simplified Arabic"/>
          <w:sz w:val="20"/>
          <w:szCs w:val="20"/>
          <w:lang w:bidi="ar-JO"/>
        </w:rPr>
      </w:pPr>
      <w:r>
        <w:rPr>
          <w:rStyle w:val="FootnoteReference"/>
        </w:rPr>
        <w:footnoteRef/>
      </w:r>
      <w:r w:rsidRPr="002D3CCE">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 xml:space="preserve">(التكروري، </w:t>
      </w:r>
      <w:r w:rsidRPr="002D3CCE">
        <w:rPr>
          <w:rFonts w:ascii="Simplified Arabic" w:hAnsi="Simplified Arabic" w:cs="Simplified Arabic"/>
          <w:sz w:val="20"/>
          <w:szCs w:val="20"/>
          <w:rtl/>
          <w:lang w:bidi="ar-JO"/>
        </w:rPr>
        <w:t>ج</w:t>
      </w:r>
      <w:r w:rsidRPr="002D3CCE">
        <w:rPr>
          <w:rFonts w:ascii="Simplified Arabic" w:hAnsi="Simplified Arabic" w:cs="Simplified Arabic" w:hint="cs"/>
          <w:sz w:val="20"/>
          <w:szCs w:val="20"/>
          <w:rtl/>
          <w:lang w:bidi="ar-JO"/>
        </w:rPr>
        <w:t xml:space="preserve">2، </w:t>
      </w:r>
      <w:r>
        <w:rPr>
          <w:rFonts w:ascii="Simplified Arabic" w:hAnsi="Simplified Arabic" w:cs="Simplified Arabic" w:hint="cs"/>
          <w:sz w:val="20"/>
          <w:szCs w:val="20"/>
          <w:rtl/>
          <w:lang w:bidi="ar-JO"/>
        </w:rPr>
        <w:t>2014</w:t>
      </w:r>
      <w:r>
        <w:rPr>
          <w:rFonts w:ascii="Simplified Arabic" w:hAnsi="Simplified Arabic" w:cs="Simplified Arabic"/>
          <w:sz w:val="20"/>
          <w:szCs w:val="20"/>
          <w:rtl/>
          <w:lang w:bidi="ar-JO"/>
        </w:rPr>
        <w:t>، ص308</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المصري، 2003</w:t>
      </w:r>
      <w:r>
        <w:rPr>
          <w:rFonts w:ascii="Simplified Arabic" w:hAnsi="Simplified Arabic" w:cs="Simplified Arabic"/>
          <w:sz w:val="20"/>
          <w:szCs w:val="20"/>
          <w:rtl/>
          <w:lang w:bidi="ar-JO"/>
        </w:rPr>
        <w:t>، ص358</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w:t>
      </w:r>
    </w:p>
  </w:footnote>
  <w:footnote w:id="218">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نقض </w:t>
      </w:r>
      <w:r w:rsidRPr="002D3CCE">
        <w:rPr>
          <w:rFonts w:ascii="Simplified Arabic" w:hAnsi="Simplified Arabic" w:cs="Simplified Arabic" w:hint="cs"/>
          <w:sz w:val="20"/>
          <w:szCs w:val="20"/>
          <w:rtl/>
          <w:lang w:bidi="ar-JO"/>
        </w:rPr>
        <w:t>مدني فلسطيني</w:t>
      </w:r>
      <w:r w:rsidRPr="002D3CCE">
        <w:rPr>
          <w:rFonts w:ascii="Simplified Arabic" w:hAnsi="Simplified Arabic" w:cs="Simplified Arabic"/>
          <w:sz w:val="20"/>
          <w:szCs w:val="20"/>
          <w:rtl/>
          <w:lang w:bidi="ar-JO"/>
        </w:rPr>
        <w:t xml:space="preserve"> رقم 33/2003 صدر بتاريخ 16/11/2003، منشور موقع </w:t>
      </w:r>
      <w:r>
        <w:rPr>
          <w:rFonts w:ascii="Simplified Arabic" w:hAnsi="Simplified Arabic" w:cs="Simplified Arabic" w:hint="cs"/>
          <w:sz w:val="20"/>
          <w:szCs w:val="20"/>
          <w:rtl/>
          <w:lang w:bidi="ar-JO"/>
        </w:rPr>
        <w:t>المقتفي</w:t>
      </w:r>
      <w:r w:rsidRPr="002D3CCE">
        <w:rPr>
          <w:rFonts w:ascii="Simplified Arabic" w:hAnsi="Simplified Arabic" w:cs="Simplified Arabic"/>
          <w:sz w:val="20"/>
          <w:szCs w:val="20"/>
          <w:rtl/>
          <w:lang w:bidi="ar-JO"/>
        </w:rPr>
        <w:t>.</w:t>
      </w:r>
    </w:p>
  </w:footnote>
  <w:footnote w:id="219">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نص المادة 242 من قانون أصول المحاكمات الساري.</w:t>
      </w:r>
    </w:p>
  </w:footnote>
  <w:footnote w:id="220">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المواد 225-243 من قانون الأصول الساري.</w:t>
      </w:r>
    </w:p>
  </w:footnote>
  <w:footnote w:id="221">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راجع الفقرة الثالثة من نص المادة 236 </w:t>
      </w:r>
      <w:r>
        <w:rPr>
          <w:rFonts w:ascii="Simplified Arabic" w:hAnsi="Simplified Arabic" w:cs="Simplified Arabic" w:hint="cs"/>
          <w:sz w:val="20"/>
          <w:szCs w:val="20"/>
          <w:rtl/>
          <w:lang w:bidi="ar-JO"/>
        </w:rPr>
        <w:t>من قانون الأصول</w:t>
      </w:r>
      <w:r w:rsidRPr="002D3CCE">
        <w:rPr>
          <w:rFonts w:ascii="Simplified Arabic" w:hAnsi="Simplified Arabic" w:cs="Simplified Arabic"/>
          <w:sz w:val="20"/>
          <w:szCs w:val="20"/>
          <w:rtl/>
          <w:lang w:bidi="ar-JO"/>
        </w:rPr>
        <w:t xml:space="preserve"> الساري.</w:t>
      </w:r>
    </w:p>
  </w:footnote>
  <w:footnote w:id="222">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المواد 226،225 من قانون الأصول الساري.</w:t>
      </w:r>
    </w:p>
  </w:footnote>
  <w:footnote w:id="223">
    <w:p w:rsidR="009B259F" w:rsidRPr="00055173" w:rsidRDefault="009B259F" w:rsidP="00F56062">
      <w:pPr>
        <w:jc w:val="both"/>
        <w:rPr>
          <w:rFonts w:ascii="Simplified Arabic" w:hAnsi="Simplified Arabic" w:cs="Simplified Arabic"/>
          <w:sz w:val="20"/>
          <w:szCs w:val="20"/>
          <w:lang w:bidi="ar-JO"/>
        </w:rPr>
      </w:pPr>
      <w:r>
        <w:rPr>
          <w:rStyle w:val="FootnoteReference"/>
        </w:rPr>
        <w:footnoteRef/>
      </w:r>
      <w:r w:rsidRPr="002D3CCE">
        <w:rPr>
          <w:rFonts w:ascii="Simplified Arabic" w:hAnsi="Simplified Arabic" w:cs="Simplified Arabic"/>
          <w:sz w:val="20"/>
          <w:szCs w:val="20"/>
          <w:rtl/>
          <w:lang w:bidi="ar-JO"/>
        </w:rPr>
        <w:t xml:space="preserve">انظر: </w:t>
      </w:r>
      <w:r>
        <w:rPr>
          <w:rFonts w:ascii="Simplified Arabic" w:hAnsi="Simplified Arabic" w:cs="Simplified Arabic" w:hint="cs"/>
          <w:sz w:val="20"/>
          <w:szCs w:val="20"/>
          <w:rtl/>
          <w:lang w:bidi="ar-JO"/>
        </w:rPr>
        <w:t>(الأخرس، 2010</w:t>
      </w:r>
      <w:r>
        <w:rPr>
          <w:rFonts w:ascii="Simplified Arabic" w:hAnsi="Simplified Arabic" w:cs="Simplified Arabic"/>
          <w:sz w:val="20"/>
          <w:szCs w:val="20"/>
          <w:rtl/>
          <w:lang w:bidi="ar-JO"/>
        </w:rPr>
        <w:t>، ص290</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اللوزي، 2007</w:t>
      </w:r>
      <w:r>
        <w:rPr>
          <w:rFonts w:ascii="Simplified Arabic" w:hAnsi="Simplified Arabic" w:cs="Simplified Arabic"/>
          <w:sz w:val="20"/>
          <w:szCs w:val="20"/>
          <w:rtl/>
          <w:lang w:bidi="ar-JO"/>
        </w:rPr>
        <w:t>، ص294</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Pr>
          <w:rFonts w:ascii="Simplified Arabic" w:hAnsi="Simplified Arabic" w:cs="Simplified Arabic"/>
          <w:sz w:val="20"/>
          <w:szCs w:val="20"/>
          <w:rtl/>
          <w:lang w:bidi="ar-JO"/>
        </w:rPr>
        <w:t>، ص103</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w:t>
      </w:r>
    </w:p>
  </w:footnote>
  <w:footnote w:id="224">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باستثناء بعض الحالات التي نص عليها المشرع، حيث يجب فيها على المحكمة أن تحكم في الموضوع، والتي تتمثل في: </w:t>
      </w:r>
      <w:r w:rsidRPr="002D3CCE">
        <w:rPr>
          <w:rFonts w:ascii="Simplified Arabic" w:hAnsi="Simplified Arabic" w:cs="Simplified Arabic" w:hint="cs"/>
          <w:sz w:val="20"/>
          <w:szCs w:val="20"/>
          <w:rtl/>
          <w:lang w:bidi="ar-JO"/>
        </w:rPr>
        <w:t>أ-إذا</w:t>
      </w:r>
      <w:r w:rsidRPr="002D3CCE">
        <w:rPr>
          <w:rFonts w:ascii="Simplified Arabic" w:hAnsi="Simplified Arabic" w:cs="Simplified Arabic"/>
          <w:sz w:val="20"/>
          <w:szCs w:val="20"/>
          <w:rtl/>
          <w:lang w:bidi="ar-JO"/>
        </w:rPr>
        <w:t xml:space="preserve"> كان الموضوع صالحاً للفصل فيه، </w:t>
      </w:r>
      <w:r w:rsidRPr="002D3CCE">
        <w:rPr>
          <w:rFonts w:ascii="Simplified Arabic" w:hAnsi="Simplified Arabic" w:cs="Simplified Arabic" w:hint="cs"/>
          <w:sz w:val="20"/>
          <w:szCs w:val="20"/>
          <w:rtl/>
          <w:lang w:bidi="ar-JO"/>
        </w:rPr>
        <w:t>ب-إذا</w:t>
      </w:r>
      <w:r w:rsidRPr="002D3CCE">
        <w:rPr>
          <w:rFonts w:ascii="Simplified Arabic" w:hAnsi="Simplified Arabic" w:cs="Simplified Arabic"/>
          <w:sz w:val="20"/>
          <w:szCs w:val="20"/>
          <w:rtl/>
          <w:lang w:bidi="ar-JO"/>
        </w:rPr>
        <w:t xml:space="preserve"> كان الطعن للمرة الثانية. راجع المادة 237 أصول.</w:t>
      </w:r>
    </w:p>
  </w:footnote>
  <w:footnote w:id="225">
    <w:p w:rsidR="009B259F" w:rsidRDefault="009B259F" w:rsidP="00F56062">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انظر: </w:t>
      </w:r>
      <w:r>
        <w:rPr>
          <w:rFonts w:ascii="Simplified Arabic" w:hAnsi="Simplified Arabic" w:cs="Simplified Arabic" w:hint="cs"/>
          <w:sz w:val="20"/>
          <w:szCs w:val="20"/>
          <w:rtl/>
          <w:lang w:bidi="ar-JO"/>
        </w:rPr>
        <w:t>(</w:t>
      </w:r>
      <w:r w:rsidR="008525F2">
        <w:rPr>
          <w:rFonts w:ascii="Simplified Arabic" w:hAnsi="Simplified Arabic" w:cs="Simplified Arabic" w:hint="cs"/>
          <w:sz w:val="20"/>
          <w:szCs w:val="20"/>
          <w:rtl/>
          <w:lang w:bidi="ar-JO"/>
        </w:rPr>
        <w:t>التكروري،</w:t>
      </w:r>
      <w:r w:rsidR="008525F2" w:rsidRPr="002D3CCE">
        <w:rPr>
          <w:rFonts w:ascii="Simplified Arabic" w:hAnsi="Simplified Arabic" w:cs="Simplified Arabic" w:hint="cs"/>
          <w:sz w:val="20"/>
          <w:szCs w:val="20"/>
          <w:rtl/>
          <w:lang w:bidi="ar-JO"/>
        </w:rPr>
        <w:t xml:space="preserve"> </w:t>
      </w:r>
      <w:r w:rsidR="008525F2" w:rsidRPr="002D3CCE">
        <w:rPr>
          <w:rFonts w:ascii="Simplified Arabic" w:hAnsi="Simplified Arabic" w:cs="Simplified Arabic" w:hint="eastAsia"/>
          <w:sz w:val="20"/>
          <w:szCs w:val="20"/>
          <w:rtl/>
          <w:lang w:bidi="ar-JO"/>
        </w:rPr>
        <w:t>ج</w:t>
      </w:r>
      <w:r w:rsidRPr="002D3CCE">
        <w:rPr>
          <w:rFonts w:ascii="Simplified Arabic" w:hAnsi="Simplified Arabic" w:cs="Simplified Arabic"/>
          <w:sz w:val="20"/>
          <w:szCs w:val="20"/>
          <w:rtl/>
          <w:lang w:bidi="ar-JO"/>
        </w:rPr>
        <w:t xml:space="preserve">1، </w:t>
      </w:r>
      <w:r>
        <w:rPr>
          <w:rFonts w:ascii="Simplified Arabic" w:hAnsi="Simplified Arabic" w:cs="Simplified Arabic" w:hint="cs"/>
          <w:sz w:val="20"/>
          <w:szCs w:val="20"/>
          <w:rtl/>
          <w:lang w:bidi="ar-JO"/>
        </w:rPr>
        <w:t>2013</w:t>
      </w:r>
      <w:r w:rsidRPr="002D3CCE">
        <w:rPr>
          <w:rFonts w:ascii="Simplified Arabic" w:hAnsi="Simplified Arabic" w:cs="Simplified Arabic"/>
          <w:sz w:val="20"/>
          <w:szCs w:val="20"/>
          <w:rtl/>
          <w:lang w:bidi="ar-JO"/>
        </w:rPr>
        <w:t>، ص264</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footnote>
  <w:footnote w:id="226">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المادة 51/1 من قانون الأصول الساري</w:t>
      </w:r>
      <w:r>
        <w:rPr>
          <w:rFonts w:ascii="Simplified Arabic" w:hAnsi="Simplified Arabic" w:cs="Simplified Arabic" w:hint="cs"/>
          <w:sz w:val="20"/>
          <w:szCs w:val="20"/>
          <w:rtl/>
          <w:lang w:bidi="ar-JO"/>
        </w:rPr>
        <w:t>، كذلك راجع الأحكام القضائية التالية: نقض مدني فلسطيني رقم 2/2007، بتاريخ 5/3/2007، منشور على موقع المقتفي؛ نقض مدني فلسطيني رقم 25/2006، بتاريخ 21/6/2006، مجموعة المبادئ القانونية الصادرة عن محكمة النقض، مرجع سابق، ص297</w:t>
      </w:r>
      <w:r w:rsidRPr="002D3CCE">
        <w:rPr>
          <w:rFonts w:ascii="Simplified Arabic" w:hAnsi="Simplified Arabic" w:cs="Simplified Arabic"/>
          <w:sz w:val="20"/>
          <w:szCs w:val="20"/>
          <w:rtl/>
          <w:lang w:bidi="ar-JO"/>
        </w:rPr>
        <w:t>.</w:t>
      </w:r>
    </w:p>
  </w:footnote>
  <w:footnote w:id="227">
    <w:p w:rsidR="009B259F" w:rsidRDefault="009B259F" w:rsidP="00F56062">
      <w:pPr>
        <w:jc w:val="both"/>
        <w:rPr>
          <w:lang w:bidi="ar-JO"/>
        </w:rPr>
      </w:pPr>
      <w:r>
        <w:rPr>
          <w:rStyle w:val="FootnoteReference"/>
        </w:rPr>
        <w:footnoteRef/>
      </w:r>
      <w:r>
        <w:rPr>
          <w:rFonts w:ascii="Simplified Arabic" w:hAnsi="Simplified Arabic" w:cs="Simplified Arabic"/>
          <w:sz w:val="20"/>
          <w:szCs w:val="20"/>
          <w:rtl/>
          <w:lang w:bidi="ar-JO"/>
        </w:rPr>
        <w:t>قريب من ذلك</w:t>
      </w:r>
      <w:r>
        <w:rPr>
          <w:rFonts w:ascii="Simplified Arabic" w:hAnsi="Simplified Arabic" w:cs="Simplified Arabic" w:hint="cs"/>
          <w:sz w:val="20"/>
          <w:szCs w:val="20"/>
          <w:rtl/>
          <w:lang w:bidi="ar-JO"/>
        </w:rPr>
        <w:t>:</w:t>
      </w:r>
      <w:r>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(المغربي، 2005</w:t>
      </w:r>
      <w:r w:rsidRPr="002D3CCE">
        <w:rPr>
          <w:rFonts w:ascii="Simplified Arabic" w:hAnsi="Simplified Arabic" w:cs="Simplified Arabic"/>
          <w:sz w:val="20"/>
          <w:szCs w:val="20"/>
          <w:rtl/>
          <w:lang w:bidi="ar-JO"/>
        </w:rPr>
        <w:t>، ص103</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footnote>
  <w:footnote w:id="228">
    <w:p w:rsidR="009B259F" w:rsidRDefault="009B259F" w:rsidP="00D52E81">
      <w:pPr>
        <w:jc w:val="both"/>
        <w:rPr>
          <w:lang w:bidi="ar-JO"/>
        </w:rPr>
      </w:pPr>
      <w:r>
        <w:rPr>
          <w:rStyle w:val="FootnoteReference"/>
        </w:rPr>
        <w:footnoteRef/>
      </w:r>
      <w:r w:rsidRPr="002D3CCE">
        <w:rPr>
          <w:rFonts w:ascii="Simplified Arabic" w:hAnsi="Simplified Arabic" w:cs="Simplified Arabic"/>
          <w:sz w:val="20"/>
          <w:szCs w:val="20"/>
          <w:rtl/>
          <w:lang w:bidi="ar-JO"/>
        </w:rPr>
        <w:t>راجع المادة 233 من قانون الأصول الساري.</w:t>
      </w:r>
    </w:p>
  </w:footnote>
  <w:footnote w:id="229">
    <w:p w:rsidR="009B259F" w:rsidRDefault="009B259F" w:rsidP="00F56062">
      <w:pPr>
        <w:jc w:val="both"/>
        <w:rPr>
          <w:lang w:bidi="ar-JO"/>
        </w:rPr>
      </w:pPr>
      <w:r>
        <w:rPr>
          <w:rStyle w:val="FootnoteReference"/>
        </w:rPr>
        <w:footnoteRef/>
      </w:r>
      <w:r w:rsidRPr="002D3CCE">
        <w:rPr>
          <w:rFonts w:ascii="Simplified Arabic" w:hAnsi="Simplified Arabic" w:cs="Simplified Arabic"/>
          <w:sz w:val="20"/>
          <w:szCs w:val="20"/>
          <w:rtl/>
          <w:lang w:bidi="ar-JO"/>
        </w:rPr>
        <w:t>راجع</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 xml:space="preserve">(التكروري، </w:t>
      </w:r>
      <w:r w:rsidRPr="002D3CCE">
        <w:rPr>
          <w:rFonts w:ascii="Simplified Arabic" w:hAnsi="Simplified Arabic" w:cs="Simplified Arabic"/>
          <w:sz w:val="20"/>
          <w:szCs w:val="20"/>
          <w:rtl/>
          <w:lang w:bidi="ar-JO"/>
        </w:rPr>
        <w:t xml:space="preserve">ج2، </w:t>
      </w:r>
      <w:r>
        <w:rPr>
          <w:rFonts w:ascii="Simplified Arabic" w:hAnsi="Simplified Arabic" w:cs="Simplified Arabic" w:hint="cs"/>
          <w:sz w:val="20"/>
          <w:szCs w:val="20"/>
          <w:rtl/>
          <w:lang w:bidi="ar-JO"/>
        </w:rPr>
        <w:t>2014</w:t>
      </w:r>
      <w:r w:rsidRPr="002D3CCE">
        <w:rPr>
          <w:rFonts w:ascii="Simplified Arabic" w:hAnsi="Simplified Arabic" w:cs="Simplified Arabic"/>
          <w:sz w:val="20"/>
          <w:szCs w:val="20"/>
          <w:rtl/>
          <w:lang w:bidi="ar-JO"/>
        </w:rPr>
        <w:t>، ص273</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footnote>
  <w:footnote w:id="230">
    <w:p w:rsidR="009B259F" w:rsidRPr="00055173" w:rsidRDefault="009B259F" w:rsidP="00055173">
      <w:pPr>
        <w:jc w:val="both"/>
        <w:rPr>
          <w:rFonts w:ascii="Simplified Arabic" w:hAnsi="Simplified Arabic" w:cs="Simplified Arabic"/>
          <w:sz w:val="20"/>
          <w:szCs w:val="20"/>
          <w:lang w:bidi="ar-JO"/>
        </w:rPr>
      </w:pPr>
      <w:r>
        <w:rPr>
          <w:rStyle w:val="FootnoteReference"/>
        </w:rPr>
        <w:footnoteRef/>
      </w:r>
      <w:r w:rsidRPr="002D3CCE">
        <w:rPr>
          <w:rFonts w:ascii="Simplified Arabic" w:hAnsi="Simplified Arabic" w:cs="Simplified Arabic"/>
          <w:sz w:val="20"/>
          <w:szCs w:val="20"/>
          <w:rtl/>
          <w:lang w:bidi="ar-JO"/>
        </w:rPr>
        <w:t>راج</w:t>
      </w:r>
      <w:r>
        <w:rPr>
          <w:rFonts w:ascii="Simplified Arabic" w:hAnsi="Simplified Arabic" w:cs="Simplified Arabic"/>
          <w:sz w:val="20"/>
          <w:szCs w:val="20"/>
          <w:rtl/>
          <w:lang w:bidi="ar-JO"/>
        </w:rPr>
        <w:t>ع المادة 233/2 من قانون الأصول.</w:t>
      </w:r>
    </w:p>
  </w:footnote>
  <w:footnote w:id="231">
    <w:p w:rsidR="009B259F" w:rsidRDefault="009B259F" w:rsidP="00F56062">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انظر: </w:t>
      </w:r>
      <w:r>
        <w:rPr>
          <w:rFonts w:ascii="Simplified Arabic" w:hAnsi="Simplified Arabic" w:cs="Simplified Arabic" w:hint="cs"/>
          <w:sz w:val="20"/>
          <w:szCs w:val="20"/>
          <w:rtl/>
          <w:lang w:bidi="ar-JO"/>
        </w:rPr>
        <w:t>(المصري، 2003</w:t>
      </w:r>
      <w:r w:rsidRPr="002D3CCE">
        <w:rPr>
          <w:rFonts w:ascii="Simplified Arabic" w:hAnsi="Simplified Arabic" w:cs="Simplified Arabic"/>
          <w:sz w:val="20"/>
          <w:szCs w:val="20"/>
          <w:rtl/>
          <w:lang w:bidi="ar-JO"/>
        </w:rPr>
        <w:t>، ص371</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footnote>
  <w:footnote w:id="232">
    <w:p w:rsidR="009B259F" w:rsidRDefault="009B259F" w:rsidP="00F56062">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راجع: </w:t>
      </w:r>
      <w:r>
        <w:rPr>
          <w:rFonts w:ascii="Simplified Arabic" w:hAnsi="Simplified Arabic" w:cs="Simplified Arabic" w:hint="cs"/>
          <w:sz w:val="20"/>
          <w:szCs w:val="20"/>
          <w:rtl/>
          <w:lang w:bidi="ar-JO"/>
        </w:rPr>
        <w:t xml:space="preserve">(التكروري، </w:t>
      </w:r>
      <w:r>
        <w:rPr>
          <w:rFonts w:ascii="Simplified Arabic" w:hAnsi="Simplified Arabic" w:cs="Simplified Arabic"/>
          <w:sz w:val="20"/>
          <w:szCs w:val="20"/>
          <w:rtl/>
          <w:lang w:bidi="ar-JO"/>
        </w:rPr>
        <w:t xml:space="preserve">ج2، </w:t>
      </w:r>
      <w:r>
        <w:rPr>
          <w:rFonts w:ascii="Simplified Arabic" w:hAnsi="Simplified Arabic" w:cs="Simplified Arabic" w:hint="cs"/>
          <w:sz w:val="20"/>
          <w:szCs w:val="20"/>
          <w:rtl/>
          <w:lang w:bidi="ar-JO"/>
        </w:rPr>
        <w:t>2014</w:t>
      </w:r>
      <w:r>
        <w:rPr>
          <w:rFonts w:ascii="Simplified Arabic" w:hAnsi="Simplified Arabic" w:cs="Simplified Arabic"/>
          <w:sz w:val="20"/>
          <w:szCs w:val="20"/>
          <w:rtl/>
          <w:lang w:bidi="ar-JO"/>
        </w:rPr>
        <w:t>، ص385</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proofErr w:type="spellStart"/>
      <w:r>
        <w:rPr>
          <w:rFonts w:ascii="Simplified Arabic" w:hAnsi="Simplified Arabic" w:cs="Simplified Arabic" w:hint="cs"/>
          <w:sz w:val="20"/>
          <w:szCs w:val="20"/>
          <w:rtl/>
          <w:lang w:bidi="ar-JO"/>
        </w:rPr>
        <w:t>اللصاصمة</w:t>
      </w:r>
      <w:proofErr w:type="spellEnd"/>
      <w:r>
        <w:rPr>
          <w:rFonts w:ascii="Simplified Arabic" w:hAnsi="Simplified Arabic" w:cs="Simplified Arabic" w:hint="cs"/>
          <w:sz w:val="20"/>
          <w:szCs w:val="20"/>
          <w:rtl/>
          <w:lang w:bidi="ar-JO"/>
        </w:rPr>
        <w:t>، 2013</w:t>
      </w:r>
      <w:r w:rsidRPr="002D3CCE">
        <w:rPr>
          <w:rFonts w:ascii="Simplified Arabic" w:hAnsi="Simplified Arabic" w:cs="Simplified Arabic" w:hint="cs"/>
          <w:sz w:val="20"/>
          <w:szCs w:val="20"/>
          <w:rtl/>
          <w:lang w:bidi="ar-JO"/>
        </w:rPr>
        <w:t xml:space="preserve">، </w:t>
      </w:r>
      <w:r w:rsidRPr="002D3CCE">
        <w:rPr>
          <w:rFonts w:ascii="Simplified Arabic" w:hAnsi="Simplified Arabic" w:cs="Simplified Arabic" w:hint="eastAsia"/>
          <w:sz w:val="20"/>
          <w:szCs w:val="20"/>
          <w:rtl/>
          <w:lang w:bidi="ar-JO"/>
        </w:rPr>
        <w:t>ص</w:t>
      </w:r>
      <w:r>
        <w:rPr>
          <w:rFonts w:ascii="Simplified Arabic" w:hAnsi="Simplified Arabic" w:cs="Simplified Arabic"/>
          <w:sz w:val="20"/>
          <w:szCs w:val="20"/>
          <w:rtl/>
          <w:lang w:bidi="ar-JO"/>
        </w:rPr>
        <w:t>245</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اللوزي، 2007</w:t>
      </w:r>
      <w:r w:rsidRPr="002D3CCE">
        <w:rPr>
          <w:rFonts w:ascii="Simplified Arabic" w:hAnsi="Simplified Arabic" w:cs="Simplified Arabic"/>
          <w:sz w:val="20"/>
          <w:szCs w:val="20"/>
          <w:rtl/>
          <w:lang w:bidi="ar-JO"/>
        </w:rPr>
        <w:t>، ص294</w:t>
      </w:r>
      <w:r>
        <w:rPr>
          <w:rFonts w:ascii="Simplified Arabic" w:hAnsi="Simplified Arabic" w:cs="Simplified Arabic" w:hint="cs"/>
          <w:sz w:val="20"/>
          <w:szCs w:val="20"/>
          <w:rtl/>
          <w:lang w:bidi="ar-JO"/>
        </w:rPr>
        <w:t>)؛ كذلك: نقض مدني فلسطيني رقم 2/2007، بتاريخ 5/3/2007، حكم غير منشور؛ نقض مدني فلسطيني رقم 187/2008، بتاريخ 6/1/2009، حكم غير منشور؛ نقض مدني فلسطيني رق</w:t>
      </w:r>
      <w:r>
        <w:rPr>
          <w:rFonts w:ascii="Simplified Arabic" w:hAnsi="Simplified Arabic" w:cs="Simplified Arabic" w:hint="eastAsia"/>
          <w:sz w:val="20"/>
          <w:szCs w:val="20"/>
          <w:rtl/>
          <w:lang w:bidi="ar-JO"/>
        </w:rPr>
        <w:t>م</w:t>
      </w:r>
      <w:r>
        <w:rPr>
          <w:rFonts w:ascii="Simplified Arabic" w:hAnsi="Simplified Arabic" w:cs="Simplified Arabic" w:hint="cs"/>
          <w:sz w:val="20"/>
          <w:szCs w:val="20"/>
          <w:rtl/>
          <w:lang w:bidi="ar-JO"/>
        </w:rPr>
        <w:t xml:space="preserve"> 30/2007، بتاريخ 7/2/2008، حكم غير منشور</w:t>
      </w:r>
      <w:r w:rsidRPr="002D3CCE">
        <w:rPr>
          <w:rFonts w:ascii="Simplified Arabic" w:hAnsi="Simplified Arabic" w:cs="Simplified Arabic"/>
          <w:sz w:val="20"/>
          <w:szCs w:val="20"/>
          <w:rtl/>
          <w:lang w:bidi="ar-JO"/>
        </w:rPr>
        <w:t>.</w:t>
      </w:r>
    </w:p>
  </w:footnote>
  <w:footnote w:id="233">
    <w:p w:rsidR="009B259F" w:rsidRDefault="009B259F" w:rsidP="00F56062">
      <w:pPr>
        <w:jc w:val="both"/>
        <w:rPr>
          <w:rtl/>
        </w:rPr>
      </w:pPr>
      <w:r>
        <w:rPr>
          <w:rStyle w:val="FootnoteReference"/>
        </w:rPr>
        <w:footnoteRef/>
      </w:r>
      <w:r w:rsidRPr="002D3CCE">
        <w:rPr>
          <w:rFonts w:ascii="Simplified Arabic" w:hAnsi="Simplified Arabic" w:cs="Simplified Arabic"/>
          <w:sz w:val="20"/>
          <w:szCs w:val="20"/>
          <w:rtl/>
          <w:lang w:bidi="ar-JO"/>
        </w:rPr>
        <w:t xml:space="preserve">انظر: </w:t>
      </w:r>
      <w:r>
        <w:rPr>
          <w:rFonts w:ascii="Simplified Arabic" w:hAnsi="Simplified Arabic" w:cs="Simplified Arabic" w:hint="cs"/>
          <w:sz w:val="20"/>
          <w:szCs w:val="20"/>
          <w:rtl/>
          <w:lang w:bidi="ar-JO"/>
        </w:rPr>
        <w:t xml:space="preserve">(التكروري، </w:t>
      </w:r>
      <w:r w:rsidRPr="002D3CCE">
        <w:rPr>
          <w:rFonts w:ascii="Simplified Arabic" w:hAnsi="Simplified Arabic" w:cs="Simplified Arabic"/>
          <w:sz w:val="20"/>
          <w:szCs w:val="20"/>
          <w:rtl/>
          <w:lang w:bidi="ar-JO"/>
        </w:rPr>
        <w:t xml:space="preserve">ج2، </w:t>
      </w:r>
      <w:r>
        <w:rPr>
          <w:rFonts w:ascii="Simplified Arabic" w:hAnsi="Simplified Arabic" w:cs="Simplified Arabic" w:hint="cs"/>
          <w:sz w:val="20"/>
          <w:szCs w:val="20"/>
          <w:rtl/>
          <w:lang w:bidi="ar-JO"/>
        </w:rPr>
        <w:t>2014</w:t>
      </w:r>
      <w:r w:rsidRPr="002D3CCE">
        <w:rPr>
          <w:rFonts w:ascii="Simplified Arabic" w:hAnsi="Simplified Arabic" w:cs="Simplified Arabic"/>
          <w:sz w:val="20"/>
          <w:szCs w:val="20"/>
          <w:rtl/>
          <w:lang w:bidi="ar-JO"/>
        </w:rPr>
        <w:t>، ص386</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footnote>
  <w:footnote w:id="234">
    <w:p w:rsidR="009B259F" w:rsidRDefault="009B259F" w:rsidP="00F56062">
      <w:pPr>
        <w:jc w:val="both"/>
        <w:rPr>
          <w:lang w:bidi="ar-JO"/>
        </w:rPr>
      </w:pPr>
      <w:r>
        <w:rPr>
          <w:rStyle w:val="FootnoteReference"/>
        </w:rPr>
        <w:footnoteRef/>
      </w:r>
      <w:r w:rsidRPr="002D3CCE">
        <w:rPr>
          <w:rFonts w:ascii="Simplified Arabic" w:hAnsi="Simplified Arabic" w:cs="Simplified Arabic"/>
          <w:sz w:val="20"/>
          <w:szCs w:val="20"/>
          <w:rtl/>
          <w:lang w:bidi="ar-JO"/>
        </w:rPr>
        <w:t xml:space="preserve">انظر: </w:t>
      </w:r>
      <w:proofErr w:type="spellStart"/>
      <w:r>
        <w:rPr>
          <w:rFonts w:ascii="Simplified Arabic" w:hAnsi="Simplified Arabic" w:cs="Simplified Arabic" w:hint="cs"/>
          <w:sz w:val="20"/>
          <w:szCs w:val="20"/>
          <w:rtl/>
          <w:lang w:bidi="ar-JO"/>
        </w:rPr>
        <w:t>الطزيز</w:t>
      </w:r>
      <w:proofErr w:type="spellEnd"/>
      <w:r>
        <w:rPr>
          <w:rFonts w:ascii="Simplified Arabic" w:hAnsi="Simplified Arabic" w:cs="Simplified Arabic" w:hint="cs"/>
          <w:sz w:val="20"/>
          <w:szCs w:val="20"/>
          <w:rtl/>
          <w:lang w:bidi="ar-JO"/>
        </w:rPr>
        <w:t>، 2009</w:t>
      </w:r>
      <w:r w:rsidRPr="002D3CCE">
        <w:rPr>
          <w:rFonts w:ascii="Simplified Arabic" w:hAnsi="Simplified Arabic" w:cs="Simplified Arabic"/>
          <w:sz w:val="20"/>
          <w:szCs w:val="20"/>
          <w:rtl/>
          <w:lang w:bidi="ar-JO"/>
        </w:rPr>
        <w:t>، ص44</w:t>
      </w:r>
      <w:r>
        <w:rPr>
          <w:rFonts w:ascii="Simplified Arabic" w:hAnsi="Simplified Arabic" w:cs="Simplified Arabic" w:hint="cs"/>
          <w:sz w:val="20"/>
          <w:szCs w:val="20"/>
          <w:rtl/>
          <w:lang w:bidi="ar-JO"/>
        </w:rPr>
        <w:t>)؛ كذلك راجع: نقض مدني فلسطيني رقم 2/2001، بتاريخ 16/10/2002، حكم غير منشور</w:t>
      </w:r>
      <w:r w:rsidRPr="002D3CCE">
        <w:rPr>
          <w:rFonts w:ascii="Simplified Arabic" w:hAnsi="Simplified Arabic" w:cs="Simplified Arabic"/>
          <w:sz w:val="20"/>
          <w:szCs w:val="20"/>
          <w:rtl/>
          <w:lang w:bidi="ar-JO"/>
        </w:rPr>
        <w:t>.</w:t>
      </w:r>
    </w:p>
  </w:footnote>
  <w:footnote w:id="235">
    <w:p w:rsidR="009B259F" w:rsidRDefault="009B259F" w:rsidP="00D52E81">
      <w:pPr>
        <w:pStyle w:val="FootnoteText"/>
        <w:jc w:val="both"/>
      </w:pPr>
      <w:r>
        <w:rPr>
          <w:rStyle w:val="FootnoteReference"/>
        </w:rPr>
        <w:footnoteRef/>
      </w:r>
      <w:r>
        <w:rPr>
          <w:rFonts w:hint="cs"/>
          <w:rtl/>
        </w:rPr>
        <w:t xml:space="preserve"> المحكمة العليا الفلسطينية بصفتها محكمة نقض، الطعن رقم 50/2002، بتاريخ 18/11/2002، منشور على موقع المقتفي؛ وفي نفس الاتجاه، طعن مدني فلسطيني رقم35/2010، بتاريخ 9/12/2010، غير منشور.</w:t>
      </w:r>
    </w:p>
  </w:footnote>
  <w:footnote w:id="236">
    <w:p w:rsidR="009B259F" w:rsidRPr="002D3CCE" w:rsidRDefault="009B259F" w:rsidP="00F56062">
      <w:pPr>
        <w:jc w:val="both"/>
        <w:rPr>
          <w:rFonts w:ascii="Simplified Arabic" w:hAnsi="Simplified Arabic" w:cs="Simplified Arabic"/>
          <w:sz w:val="20"/>
          <w:szCs w:val="20"/>
          <w:rtl/>
          <w:lang w:bidi="ar-JO"/>
        </w:rPr>
      </w:pPr>
      <w:r>
        <w:rPr>
          <w:rStyle w:val="FootnoteReference"/>
        </w:rPr>
        <w:footnoteRef/>
      </w:r>
      <w:r w:rsidRPr="002D3CCE">
        <w:rPr>
          <w:rFonts w:ascii="Simplified Arabic" w:hAnsi="Simplified Arabic" w:cs="Simplified Arabic" w:hint="cs"/>
          <w:sz w:val="20"/>
          <w:szCs w:val="20"/>
          <w:rtl/>
          <w:lang w:bidi="ar-JO"/>
        </w:rPr>
        <w:t>راجع:</w:t>
      </w:r>
      <w:r w:rsidRPr="002D3CCE">
        <w:rPr>
          <w:rFonts w:ascii="Simplified Arabic" w:hAnsi="Simplified Arabic" w:cs="Simplified Arabic"/>
          <w:sz w:val="20"/>
          <w:szCs w:val="20"/>
          <w:rtl/>
          <w:lang w:bidi="ar-JO"/>
        </w:rPr>
        <w:t xml:space="preserve"> </w:t>
      </w:r>
      <w:r>
        <w:rPr>
          <w:rFonts w:ascii="Simplified Arabic" w:hAnsi="Simplified Arabic" w:cs="Simplified Arabic" w:hint="cs"/>
          <w:sz w:val="20"/>
          <w:szCs w:val="20"/>
          <w:rtl/>
          <w:lang w:bidi="ar-JO"/>
        </w:rPr>
        <w:t xml:space="preserve">(التكروري، </w:t>
      </w:r>
      <w:r>
        <w:rPr>
          <w:rFonts w:ascii="Simplified Arabic" w:hAnsi="Simplified Arabic" w:cs="Simplified Arabic"/>
          <w:sz w:val="20"/>
          <w:szCs w:val="20"/>
          <w:rtl/>
          <w:lang w:bidi="ar-JO"/>
        </w:rPr>
        <w:t xml:space="preserve">ج2، </w:t>
      </w:r>
      <w:r>
        <w:rPr>
          <w:rFonts w:ascii="Simplified Arabic" w:hAnsi="Simplified Arabic" w:cs="Simplified Arabic" w:hint="cs"/>
          <w:sz w:val="20"/>
          <w:szCs w:val="20"/>
          <w:rtl/>
          <w:lang w:bidi="ar-JO"/>
        </w:rPr>
        <w:t>2014</w:t>
      </w:r>
      <w:r>
        <w:rPr>
          <w:rFonts w:ascii="Simplified Arabic" w:hAnsi="Simplified Arabic" w:cs="Simplified Arabic"/>
          <w:sz w:val="20"/>
          <w:szCs w:val="20"/>
          <w:rtl/>
          <w:lang w:bidi="ar-JO"/>
        </w:rPr>
        <w:t>، ص386</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 xml:space="preserve"> </w:t>
      </w:r>
      <w:proofErr w:type="spellStart"/>
      <w:r>
        <w:rPr>
          <w:rFonts w:ascii="Simplified Arabic" w:hAnsi="Simplified Arabic" w:cs="Simplified Arabic" w:hint="cs"/>
          <w:sz w:val="20"/>
          <w:szCs w:val="20"/>
          <w:rtl/>
          <w:lang w:bidi="ar-JO"/>
        </w:rPr>
        <w:t>الطزيز</w:t>
      </w:r>
      <w:proofErr w:type="spellEnd"/>
      <w:r>
        <w:rPr>
          <w:rFonts w:ascii="Simplified Arabic" w:hAnsi="Simplified Arabic" w:cs="Simplified Arabic" w:hint="cs"/>
          <w:sz w:val="20"/>
          <w:szCs w:val="20"/>
          <w:rtl/>
          <w:lang w:bidi="ar-JO"/>
        </w:rPr>
        <w:t>، 2009</w:t>
      </w:r>
      <w:r w:rsidRPr="002D3CCE">
        <w:rPr>
          <w:rFonts w:ascii="Simplified Arabic" w:hAnsi="Simplified Arabic" w:cs="Simplified Arabic"/>
          <w:sz w:val="20"/>
          <w:szCs w:val="20"/>
          <w:rtl/>
          <w:lang w:bidi="ar-JO"/>
        </w:rPr>
        <w:t>، ص44</w:t>
      </w:r>
      <w:r>
        <w:rPr>
          <w:rFonts w:ascii="Simplified Arabic" w:hAnsi="Simplified Arabic" w:cs="Simplified Arabic" w:hint="cs"/>
          <w:sz w:val="20"/>
          <w:szCs w:val="20"/>
          <w:rtl/>
          <w:lang w:bidi="ar-JO"/>
        </w:rPr>
        <w:t>)</w:t>
      </w:r>
      <w:r w:rsidRPr="002D3CCE">
        <w:rPr>
          <w:rFonts w:ascii="Simplified Arabic" w:hAnsi="Simplified Arabic" w:cs="Simplified Arabic"/>
          <w:sz w:val="20"/>
          <w:szCs w:val="20"/>
          <w:rtl/>
          <w:lang w:bidi="ar-JO"/>
        </w:rPr>
        <w:t>.</w:t>
      </w:r>
    </w:p>
    <w:p w:rsidR="009B259F" w:rsidRDefault="009B259F" w:rsidP="00D52E81">
      <w:pPr>
        <w:pStyle w:val="FootnoteText"/>
        <w:jc w:val="both"/>
        <w:rPr>
          <w:lang w:bidi="ar-JO"/>
        </w:rPr>
      </w:pPr>
    </w:p>
  </w:footnote>
  <w:footnote w:id="237">
    <w:p w:rsidR="009B259F" w:rsidRPr="00AF03ED" w:rsidRDefault="009B259F">
      <w:pPr>
        <w:pStyle w:val="FootnoteText"/>
        <w:rPr>
          <w:color w:val="FF0000"/>
        </w:rPr>
      </w:pPr>
      <w:r>
        <w:rPr>
          <w:rStyle w:val="FootnoteReference"/>
        </w:rPr>
        <w:footnoteRef/>
      </w:r>
      <w:r>
        <w:rPr>
          <w:rtl/>
        </w:rPr>
        <w:t xml:space="preserve"> </w:t>
      </w:r>
      <w:r>
        <w:rPr>
          <w:rFonts w:hint="cs"/>
          <w:color w:val="FF0000"/>
          <w:rtl/>
        </w:rPr>
        <w:t>محكمة النقض الفلسطينية، طلب مدني رقم 6/</w:t>
      </w:r>
      <w:r w:rsidR="00F76BC7">
        <w:rPr>
          <w:rFonts w:hint="cs"/>
          <w:color w:val="FF0000"/>
          <w:rtl/>
        </w:rPr>
        <w:t>2008،</w:t>
      </w:r>
      <w:r>
        <w:rPr>
          <w:rFonts w:hint="cs"/>
          <w:color w:val="FF0000"/>
          <w:rtl/>
        </w:rPr>
        <w:t xml:space="preserve"> بتاريخ 27/2/2008، مجموعة المبادئ القانونية الصادرة عن محكمة النقض الفلسطينية (في القضايا الحقوقية) للسنوات 2007، 2008، 2009، ج4، المكتب الفني، 2011، ص232 وما بعدها.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49E"/>
    <w:multiLevelType w:val="hybridMultilevel"/>
    <w:tmpl w:val="1988CF36"/>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03BA"/>
    <w:multiLevelType w:val="hybridMultilevel"/>
    <w:tmpl w:val="9F6A189A"/>
    <w:lvl w:ilvl="0" w:tplc="E47CF974">
      <w:start w:val="1"/>
      <w:numFmt w:val="decimal"/>
      <w:lvlText w:val="%1-"/>
      <w:lvlJc w:val="left"/>
      <w:pPr>
        <w:tabs>
          <w:tab w:val="num" w:pos="765"/>
        </w:tabs>
        <w:ind w:left="765" w:hanging="405"/>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2E19E9"/>
    <w:multiLevelType w:val="hybridMultilevel"/>
    <w:tmpl w:val="6FD25826"/>
    <w:lvl w:ilvl="0" w:tplc="8E2E0B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D85C8E"/>
    <w:multiLevelType w:val="hybridMultilevel"/>
    <w:tmpl w:val="3B78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DDD"/>
    <w:multiLevelType w:val="hybridMultilevel"/>
    <w:tmpl w:val="44D89F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9B73BA5"/>
    <w:multiLevelType w:val="hybridMultilevel"/>
    <w:tmpl w:val="D220ACF2"/>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7FD3"/>
    <w:multiLevelType w:val="hybridMultilevel"/>
    <w:tmpl w:val="23980B7A"/>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91342F"/>
    <w:multiLevelType w:val="hybridMultilevel"/>
    <w:tmpl w:val="713EB48C"/>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D7CA0"/>
    <w:multiLevelType w:val="hybridMultilevel"/>
    <w:tmpl w:val="FE2A25CC"/>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B7985"/>
    <w:multiLevelType w:val="hybridMultilevel"/>
    <w:tmpl w:val="55E6DA80"/>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5589"/>
    <w:multiLevelType w:val="hybridMultilevel"/>
    <w:tmpl w:val="47A4AB72"/>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942F8"/>
    <w:multiLevelType w:val="hybridMultilevel"/>
    <w:tmpl w:val="35B4C696"/>
    <w:lvl w:ilvl="0" w:tplc="90BE687C">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4765F6"/>
    <w:multiLevelType w:val="hybridMultilevel"/>
    <w:tmpl w:val="C39A710E"/>
    <w:lvl w:ilvl="0" w:tplc="C70EE13C">
      <w:start w:val="1"/>
      <w:numFmt w:val="decimal"/>
      <w:lvlText w:val="(%1)"/>
      <w:lvlJc w:val="left"/>
      <w:pPr>
        <w:tabs>
          <w:tab w:val="num" w:pos="750"/>
        </w:tabs>
        <w:ind w:left="750" w:hanging="390"/>
      </w:pPr>
      <w:rPr>
        <w:rFonts w:hint="default"/>
      </w:rPr>
    </w:lvl>
    <w:lvl w:ilvl="1" w:tplc="90BE68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6B7CC6"/>
    <w:multiLevelType w:val="hybridMultilevel"/>
    <w:tmpl w:val="257C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46B83"/>
    <w:multiLevelType w:val="hybridMultilevel"/>
    <w:tmpl w:val="B81EE36C"/>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30ADA"/>
    <w:multiLevelType w:val="hybridMultilevel"/>
    <w:tmpl w:val="B7EA35EE"/>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702DB"/>
    <w:multiLevelType w:val="hybridMultilevel"/>
    <w:tmpl w:val="F26E03A6"/>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C7E70"/>
    <w:multiLevelType w:val="hybridMultilevel"/>
    <w:tmpl w:val="3750664C"/>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A6CC7"/>
    <w:multiLevelType w:val="hybridMultilevel"/>
    <w:tmpl w:val="DC44A2C2"/>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D41EF"/>
    <w:multiLevelType w:val="hybridMultilevel"/>
    <w:tmpl w:val="3D3C816E"/>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472DC"/>
    <w:multiLevelType w:val="hybridMultilevel"/>
    <w:tmpl w:val="9034BC8C"/>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C66C8F"/>
    <w:multiLevelType w:val="hybridMultilevel"/>
    <w:tmpl w:val="3C4449DC"/>
    <w:lvl w:ilvl="0" w:tplc="63922E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5D08F6"/>
    <w:multiLevelType w:val="hybridMultilevel"/>
    <w:tmpl w:val="FF784700"/>
    <w:lvl w:ilvl="0" w:tplc="A8622F18">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29E5950"/>
    <w:multiLevelType w:val="hybridMultilevel"/>
    <w:tmpl w:val="55CE4AB8"/>
    <w:lvl w:ilvl="0" w:tplc="614AD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FE422C"/>
    <w:multiLevelType w:val="hybridMultilevel"/>
    <w:tmpl w:val="AEC8B964"/>
    <w:lvl w:ilvl="0" w:tplc="8E2E0B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90A9D"/>
    <w:multiLevelType w:val="hybridMultilevel"/>
    <w:tmpl w:val="FDF2E3EE"/>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9358C3"/>
    <w:multiLevelType w:val="hybridMultilevel"/>
    <w:tmpl w:val="65B43772"/>
    <w:lvl w:ilvl="0" w:tplc="6B16AAEA">
      <w:start w:val="1"/>
      <w:numFmt w:val="decimal"/>
      <w:lvlText w:val="(%1)"/>
      <w:lvlJc w:val="left"/>
      <w:pPr>
        <w:tabs>
          <w:tab w:val="num" w:pos="765"/>
        </w:tabs>
        <w:ind w:left="765" w:hanging="405"/>
      </w:pPr>
      <w:rPr>
        <w:rFonts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9D411B"/>
    <w:multiLevelType w:val="hybridMultilevel"/>
    <w:tmpl w:val="D0FA87E6"/>
    <w:lvl w:ilvl="0" w:tplc="C5D89AB6">
      <w:start w:val="2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207"/>
    <w:multiLevelType w:val="hybridMultilevel"/>
    <w:tmpl w:val="ABB01DFE"/>
    <w:lvl w:ilvl="0" w:tplc="90BE687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02669F"/>
    <w:multiLevelType w:val="hybridMultilevel"/>
    <w:tmpl w:val="5FDAB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27CAB"/>
    <w:multiLevelType w:val="hybridMultilevel"/>
    <w:tmpl w:val="904E68F2"/>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2D4949"/>
    <w:multiLevelType w:val="hybridMultilevel"/>
    <w:tmpl w:val="6234BEB8"/>
    <w:lvl w:ilvl="0" w:tplc="B7C80244">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9007C63"/>
    <w:multiLevelType w:val="hybridMultilevel"/>
    <w:tmpl w:val="A1A6C5E6"/>
    <w:lvl w:ilvl="0" w:tplc="BECC4AAE">
      <w:start w:val="1"/>
      <w:numFmt w:val="decimal"/>
      <w:lvlText w:val="%1-"/>
      <w:lvlJc w:val="left"/>
      <w:pPr>
        <w:tabs>
          <w:tab w:val="num" w:pos="945"/>
        </w:tabs>
        <w:ind w:left="945" w:hanging="405"/>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CBC30B2"/>
    <w:multiLevelType w:val="hybridMultilevel"/>
    <w:tmpl w:val="5998A192"/>
    <w:lvl w:ilvl="0" w:tplc="04090001">
      <w:start w:val="1"/>
      <w:numFmt w:val="bullet"/>
      <w:lvlText w:val=""/>
      <w:lvlJc w:val="left"/>
      <w:pPr>
        <w:tabs>
          <w:tab w:val="num" w:pos="765"/>
        </w:tabs>
        <w:ind w:left="765" w:hanging="405"/>
      </w:pPr>
      <w:rPr>
        <w:rFonts w:ascii="Symbol" w:hAnsi="Symbo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07E5389"/>
    <w:multiLevelType w:val="hybridMultilevel"/>
    <w:tmpl w:val="FCD89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F7812"/>
    <w:multiLevelType w:val="hybridMultilevel"/>
    <w:tmpl w:val="515A46E8"/>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5B1256"/>
    <w:multiLevelType w:val="hybridMultilevel"/>
    <w:tmpl w:val="2F7CFFF4"/>
    <w:lvl w:ilvl="0" w:tplc="90BE68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88447A"/>
    <w:multiLevelType w:val="hybridMultilevel"/>
    <w:tmpl w:val="8160AD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1"/>
  </w:num>
  <w:num w:numId="3">
    <w:abstractNumId w:val="12"/>
  </w:num>
  <w:num w:numId="4">
    <w:abstractNumId w:val="11"/>
  </w:num>
  <w:num w:numId="5">
    <w:abstractNumId w:val="8"/>
  </w:num>
  <w:num w:numId="6">
    <w:abstractNumId w:val="36"/>
  </w:num>
  <w:num w:numId="7">
    <w:abstractNumId w:val="28"/>
  </w:num>
  <w:num w:numId="8">
    <w:abstractNumId w:val="23"/>
  </w:num>
  <w:num w:numId="9">
    <w:abstractNumId w:val="30"/>
  </w:num>
  <w:num w:numId="10">
    <w:abstractNumId w:val="35"/>
  </w:num>
  <w:num w:numId="11">
    <w:abstractNumId w:val="25"/>
  </w:num>
  <w:num w:numId="12">
    <w:abstractNumId w:val="4"/>
  </w:num>
  <w:num w:numId="13">
    <w:abstractNumId w:val="6"/>
  </w:num>
  <w:num w:numId="14">
    <w:abstractNumId w:val="20"/>
  </w:num>
  <w:num w:numId="15">
    <w:abstractNumId w:val="13"/>
  </w:num>
  <w:num w:numId="16">
    <w:abstractNumId w:val="15"/>
  </w:num>
  <w:num w:numId="17">
    <w:abstractNumId w:val="29"/>
  </w:num>
  <w:num w:numId="18">
    <w:abstractNumId w:val="10"/>
  </w:num>
  <w:num w:numId="19">
    <w:abstractNumId w:val="37"/>
  </w:num>
  <w:num w:numId="20">
    <w:abstractNumId w:val="3"/>
  </w:num>
  <w:num w:numId="21">
    <w:abstractNumId w:val="34"/>
  </w:num>
  <w:num w:numId="22">
    <w:abstractNumId w:val="24"/>
  </w:num>
  <w:num w:numId="23">
    <w:abstractNumId w:val="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7"/>
  </w:num>
  <w:num w:numId="32">
    <w:abstractNumId w:val="18"/>
  </w:num>
  <w:num w:numId="33">
    <w:abstractNumId w:val="19"/>
  </w:num>
  <w:num w:numId="34">
    <w:abstractNumId w:val="9"/>
  </w:num>
  <w:num w:numId="35">
    <w:abstractNumId w:val="0"/>
  </w:num>
  <w:num w:numId="36">
    <w:abstractNumId w:val="16"/>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F6D29"/>
    <w:rsid w:val="000008F3"/>
    <w:rsid w:val="000020C0"/>
    <w:rsid w:val="00003378"/>
    <w:rsid w:val="00004636"/>
    <w:rsid w:val="0001061F"/>
    <w:rsid w:val="0001139B"/>
    <w:rsid w:val="00011FC1"/>
    <w:rsid w:val="00020717"/>
    <w:rsid w:val="00020760"/>
    <w:rsid w:val="000250A6"/>
    <w:rsid w:val="000273EC"/>
    <w:rsid w:val="00031348"/>
    <w:rsid w:val="00031827"/>
    <w:rsid w:val="00032124"/>
    <w:rsid w:val="000322FD"/>
    <w:rsid w:val="000325BE"/>
    <w:rsid w:val="0003356F"/>
    <w:rsid w:val="00037DD1"/>
    <w:rsid w:val="00043238"/>
    <w:rsid w:val="00043398"/>
    <w:rsid w:val="00044BBF"/>
    <w:rsid w:val="000456CE"/>
    <w:rsid w:val="00045F0F"/>
    <w:rsid w:val="000464BD"/>
    <w:rsid w:val="000474A9"/>
    <w:rsid w:val="00047A79"/>
    <w:rsid w:val="00052F29"/>
    <w:rsid w:val="0005508E"/>
    <w:rsid w:val="00055173"/>
    <w:rsid w:val="000615CF"/>
    <w:rsid w:val="00061882"/>
    <w:rsid w:val="000652F6"/>
    <w:rsid w:val="00066BD6"/>
    <w:rsid w:val="00067A27"/>
    <w:rsid w:val="0007035C"/>
    <w:rsid w:val="000703EB"/>
    <w:rsid w:val="000706CC"/>
    <w:rsid w:val="00071521"/>
    <w:rsid w:val="00080110"/>
    <w:rsid w:val="00080800"/>
    <w:rsid w:val="00084EBC"/>
    <w:rsid w:val="000869F2"/>
    <w:rsid w:val="00091318"/>
    <w:rsid w:val="0009168E"/>
    <w:rsid w:val="00092829"/>
    <w:rsid w:val="000950A6"/>
    <w:rsid w:val="0009546C"/>
    <w:rsid w:val="00096E3C"/>
    <w:rsid w:val="00097FCE"/>
    <w:rsid w:val="000A2651"/>
    <w:rsid w:val="000A799E"/>
    <w:rsid w:val="000C00CC"/>
    <w:rsid w:val="000C014A"/>
    <w:rsid w:val="000C158E"/>
    <w:rsid w:val="000C4F14"/>
    <w:rsid w:val="000D2250"/>
    <w:rsid w:val="000D2FA2"/>
    <w:rsid w:val="000D34D1"/>
    <w:rsid w:val="000D384E"/>
    <w:rsid w:val="000D41C1"/>
    <w:rsid w:val="000D6002"/>
    <w:rsid w:val="000D6066"/>
    <w:rsid w:val="000E1F2A"/>
    <w:rsid w:val="000E4405"/>
    <w:rsid w:val="000E4F9F"/>
    <w:rsid w:val="000E5E75"/>
    <w:rsid w:val="000F00C0"/>
    <w:rsid w:val="000F56CF"/>
    <w:rsid w:val="000F60DE"/>
    <w:rsid w:val="001036D5"/>
    <w:rsid w:val="001058D5"/>
    <w:rsid w:val="001059DB"/>
    <w:rsid w:val="001059F7"/>
    <w:rsid w:val="001132E3"/>
    <w:rsid w:val="001151A1"/>
    <w:rsid w:val="0011633F"/>
    <w:rsid w:val="00116E53"/>
    <w:rsid w:val="00120084"/>
    <w:rsid w:val="00120232"/>
    <w:rsid w:val="00120FDD"/>
    <w:rsid w:val="0012285D"/>
    <w:rsid w:val="00122E8D"/>
    <w:rsid w:val="00123520"/>
    <w:rsid w:val="00124D55"/>
    <w:rsid w:val="001250AD"/>
    <w:rsid w:val="00126D85"/>
    <w:rsid w:val="00130116"/>
    <w:rsid w:val="00133600"/>
    <w:rsid w:val="001348DB"/>
    <w:rsid w:val="00135ECE"/>
    <w:rsid w:val="00137391"/>
    <w:rsid w:val="00141F28"/>
    <w:rsid w:val="00144B84"/>
    <w:rsid w:val="00145C86"/>
    <w:rsid w:val="00146C22"/>
    <w:rsid w:val="00153BBA"/>
    <w:rsid w:val="00154F3A"/>
    <w:rsid w:val="00157D9D"/>
    <w:rsid w:val="001621F8"/>
    <w:rsid w:val="00162A52"/>
    <w:rsid w:val="00162B2D"/>
    <w:rsid w:val="001663DF"/>
    <w:rsid w:val="00166A44"/>
    <w:rsid w:val="001677DF"/>
    <w:rsid w:val="00175DE9"/>
    <w:rsid w:val="001767C3"/>
    <w:rsid w:val="0018042D"/>
    <w:rsid w:val="00183526"/>
    <w:rsid w:val="001861FB"/>
    <w:rsid w:val="00187C96"/>
    <w:rsid w:val="00192096"/>
    <w:rsid w:val="0019220C"/>
    <w:rsid w:val="00192913"/>
    <w:rsid w:val="00194FDF"/>
    <w:rsid w:val="001A0AFE"/>
    <w:rsid w:val="001A5E6E"/>
    <w:rsid w:val="001A65CD"/>
    <w:rsid w:val="001B03A9"/>
    <w:rsid w:val="001B08DB"/>
    <w:rsid w:val="001B0B3D"/>
    <w:rsid w:val="001B1951"/>
    <w:rsid w:val="001B2869"/>
    <w:rsid w:val="001B4136"/>
    <w:rsid w:val="001B5DD6"/>
    <w:rsid w:val="001B785E"/>
    <w:rsid w:val="001C056F"/>
    <w:rsid w:val="001C4661"/>
    <w:rsid w:val="001C6703"/>
    <w:rsid w:val="001C7674"/>
    <w:rsid w:val="001D0B0B"/>
    <w:rsid w:val="001D2415"/>
    <w:rsid w:val="001D38B7"/>
    <w:rsid w:val="001D759B"/>
    <w:rsid w:val="001E0278"/>
    <w:rsid w:val="001E14E9"/>
    <w:rsid w:val="001E1E69"/>
    <w:rsid w:val="001E4A9C"/>
    <w:rsid w:val="001E56AF"/>
    <w:rsid w:val="001E6F91"/>
    <w:rsid w:val="001E71C3"/>
    <w:rsid w:val="001F0920"/>
    <w:rsid w:val="001F6016"/>
    <w:rsid w:val="0020176A"/>
    <w:rsid w:val="00202C99"/>
    <w:rsid w:val="0020412E"/>
    <w:rsid w:val="002152F3"/>
    <w:rsid w:val="00215A3A"/>
    <w:rsid w:val="00217E25"/>
    <w:rsid w:val="002201F9"/>
    <w:rsid w:val="00222430"/>
    <w:rsid w:val="00230D8D"/>
    <w:rsid w:val="00233472"/>
    <w:rsid w:val="00234B34"/>
    <w:rsid w:val="00235340"/>
    <w:rsid w:val="0023792E"/>
    <w:rsid w:val="0024160A"/>
    <w:rsid w:val="00241EEE"/>
    <w:rsid w:val="002431FB"/>
    <w:rsid w:val="00245D1C"/>
    <w:rsid w:val="002465AE"/>
    <w:rsid w:val="0024715F"/>
    <w:rsid w:val="00255489"/>
    <w:rsid w:val="0025682A"/>
    <w:rsid w:val="002576EB"/>
    <w:rsid w:val="00263B71"/>
    <w:rsid w:val="002641D6"/>
    <w:rsid w:val="00266CB1"/>
    <w:rsid w:val="002678D4"/>
    <w:rsid w:val="00267F6E"/>
    <w:rsid w:val="00271790"/>
    <w:rsid w:val="0027379D"/>
    <w:rsid w:val="00275C76"/>
    <w:rsid w:val="00277A17"/>
    <w:rsid w:val="00280E02"/>
    <w:rsid w:val="002816CE"/>
    <w:rsid w:val="0028232A"/>
    <w:rsid w:val="002833E5"/>
    <w:rsid w:val="00284EAB"/>
    <w:rsid w:val="00287C42"/>
    <w:rsid w:val="00292FD7"/>
    <w:rsid w:val="00293A55"/>
    <w:rsid w:val="00294600"/>
    <w:rsid w:val="00295811"/>
    <w:rsid w:val="00296588"/>
    <w:rsid w:val="002A03B3"/>
    <w:rsid w:val="002A11BB"/>
    <w:rsid w:val="002A65AC"/>
    <w:rsid w:val="002B3C43"/>
    <w:rsid w:val="002B3D3F"/>
    <w:rsid w:val="002B46F7"/>
    <w:rsid w:val="002D41F4"/>
    <w:rsid w:val="002D436A"/>
    <w:rsid w:val="002D63FD"/>
    <w:rsid w:val="002E0250"/>
    <w:rsid w:val="002E0DC8"/>
    <w:rsid w:val="002E50DF"/>
    <w:rsid w:val="002F1937"/>
    <w:rsid w:val="002F3014"/>
    <w:rsid w:val="002F44D1"/>
    <w:rsid w:val="002F45B7"/>
    <w:rsid w:val="002F5D2C"/>
    <w:rsid w:val="00300A69"/>
    <w:rsid w:val="00302AA6"/>
    <w:rsid w:val="00302BCB"/>
    <w:rsid w:val="003033D0"/>
    <w:rsid w:val="003057FC"/>
    <w:rsid w:val="003059E2"/>
    <w:rsid w:val="00312466"/>
    <w:rsid w:val="00313886"/>
    <w:rsid w:val="00313AE3"/>
    <w:rsid w:val="003147BA"/>
    <w:rsid w:val="003166AE"/>
    <w:rsid w:val="0032595C"/>
    <w:rsid w:val="003303A3"/>
    <w:rsid w:val="00332BE9"/>
    <w:rsid w:val="0033558F"/>
    <w:rsid w:val="00340994"/>
    <w:rsid w:val="0034302F"/>
    <w:rsid w:val="00343E77"/>
    <w:rsid w:val="00346041"/>
    <w:rsid w:val="0035040F"/>
    <w:rsid w:val="0035493C"/>
    <w:rsid w:val="00354A2A"/>
    <w:rsid w:val="003555BE"/>
    <w:rsid w:val="00355BCF"/>
    <w:rsid w:val="00355CED"/>
    <w:rsid w:val="0035722B"/>
    <w:rsid w:val="003576E6"/>
    <w:rsid w:val="00360159"/>
    <w:rsid w:val="00360409"/>
    <w:rsid w:val="003627E4"/>
    <w:rsid w:val="00363E64"/>
    <w:rsid w:val="00364033"/>
    <w:rsid w:val="00364A78"/>
    <w:rsid w:val="00367FCE"/>
    <w:rsid w:val="003717F4"/>
    <w:rsid w:val="00372EF4"/>
    <w:rsid w:val="00375263"/>
    <w:rsid w:val="00375BCE"/>
    <w:rsid w:val="00380EDE"/>
    <w:rsid w:val="00382668"/>
    <w:rsid w:val="003848F0"/>
    <w:rsid w:val="00386338"/>
    <w:rsid w:val="00386B2E"/>
    <w:rsid w:val="0038796C"/>
    <w:rsid w:val="003916E2"/>
    <w:rsid w:val="003924C1"/>
    <w:rsid w:val="00392B1C"/>
    <w:rsid w:val="00392B6B"/>
    <w:rsid w:val="00393F02"/>
    <w:rsid w:val="0039655C"/>
    <w:rsid w:val="003B2CBD"/>
    <w:rsid w:val="003B38EC"/>
    <w:rsid w:val="003B3F73"/>
    <w:rsid w:val="003B6E65"/>
    <w:rsid w:val="003B7DEA"/>
    <w:rsid w:val="003C0230"/>
    <w:rsid w:val="003C2CDC"/>
    <w:rsid w:val="003C4C0B"/>
    <w:rsid w:val="003C4E77"/>
    <w:rsid w:val="003C5923"/>
    <w:rsid w:val="003D2659"/>
    <w:rsid w:val="003D31F4"/>
    <w:rsid w:val="003D3450"/>
    <w:rsid w:val="003D3F0A"/>
    <w:rsid w:val="003D60CF"/>
    <w:rsid w:val="003E0500"/>
    <w:rsid w:val="003E4883"/>
    <w:rsid w:val="003E55F3"/>
    <w:rsid w:val="003E6A84"/>
    <w:rsid w:val="003F7A59"/>
    <w:rsid w:val="00400DE4"/>
    <w:rsid w:val="004012CB"/>
    <w:rsid w:val="0040725B"/>
    <w:rsid w:val="00407424"/>
    <w:rsid w:val="00407B90"/>
    <w:rsid w:val="0041626A"/>
    <w:rsid w:val="00420838"/>
    <w:rsid w:val="00422D0D"/>
    <w:rsid w:val="00423224"/>
    <w:rsid w:val="004259DD"/>
    <w:rsid w:val="00426FE4"/>
    <w:rsid w:val="004329E7"/>
    <w:rsid w:val="00434CFA"/>
    <w:rsid w:val="00440865"/>
    <w:rsid w:val="00441667"/>
    <w:rsid w:val="0044405F"/>
    <w:rsid w:val="00447923"/>
    <w:rsid w:val="004529D9"/>
    <w:rsid w:val="00457646"/>
    <w:rsid w:val="0046360F"/>
    <w:rsid w:val="004654A7"/>
    <w:rsid w:val="00475F94"/>
    <w:rsid w:val="004765A1"/>
    <w:rsid w:val="00480E85"/>
    <w:rsid w:val="004810CA"/>
    <w:rsid w:val="00481D99"/>
    <w:rsid w:val="00484368"/>
    <w:rsid w:val="00484E4C"/>
    <w:rsid w:val="00486926"/>
    <w:rsid w:val="00486AB2"/>
    <w:rsid w:val="00486B8B"/>
    <w:rsid w:val="004871D4"/>
    <w:rsid w:val="0049057F"/>
    <w:rsid w:val="004918BD"/>
    <w:rsid w:val="004930FC"/>
    <w:rsid w:val="00494DB8"/>
    <w:rsid w:val="00495663"/>
    <w:rsid w:val="004A10A8"/>
    <w:rsid w:val="004A1FBA"/>
    <w:rsid w:val="004A2650"/>
    <w:rsid w:val="004A4DC4"/>
    <w:rsid w:val="004A5AC1"/>
    <w:rsid w:val="004A7305"/>
    <w:rsid w:val="004A777F"/>
    <w:rsid w:val="004B0FB1"/>
    <w:rsid w:val="004B141C"/>
    <w:rsid w:val="004B37C0"/>
    <w:rsid w:val="004C24CD"/>
    <w:rsid w:val="004C71D8"/>
    <w:rsid w:val="004D089F"/>
    <w:rsid w:val="004D1CD7"/>
    <w:rsid w:val="004D2CF7"/>
    <w:rsid w:val="004D439C"/>
    <w:rsid w:val="004D466E"/>
    <w:rsid w:val="004D6199"/>
    <w:rsid w:val="004D7B98"/>
    <w:rsid w:val="004E56CB"/>
    <w:rsid w:val="004F08AA"/>
    <w:rsid w:val="004F09B6"/>
    <w:rsid w:val="004F305D"/>
    <w:rsid w:val="004F3D41"/>
    <w:rsid w:val="004F4A88"/>
    <w:rsid w:val="004F52B4"/>
    <w:rsid w:val="004F75F0"/>
    <w:rsid w:val="0050356D"/>
    <w:rsid w:val="005071D0"/>
    <w:rsid w:val="00511E95"/>
    <w:rsid w:val="005158AD"/>
    <w:rsid w:val="0051622D"/>
    <w:rsid w:val="00525852"/>
    <w:rsid w:val="005301DD"/>
    <w:rsid w:val="00530FEA"/>
    <w:rsid w:val="0053128C"/>
    <w:rsid w:val="00535BAC"/>
    <w:rsid w:val="005362DB"/>
    <w:rsid w:val="00536734"/>
    <w:rsid w:val="00536A06"/>
    <w:rsid w:val="00543713"/>
    <w:rsid w:val="00545523"/>
    <w:rsid w:val="00547BAF"/>
    <w:rsid w:val="0055226F"/>
    <w:rsid w:val="005544DE"/>
    <w:rsid w:val="00554CFD"/>
    <w:rsid w:val="00556C76"/>
    <w:rsid w:val="005611B2"/>
    <w:rsid w:val="00562679"/>
    <w:rsid w:val="00562E4B"/>
    <w:rsid w:val="00564020"/>
    <w:rsid w:val="0056420E"/>
    <w:rsid w:val="00564ADA"/>
    <w:rsid w:val="00564AF7"/>
    <w:rsid w:val="00572663"/>
    <w:rsid w:val="00573355"/>
    <w:rsid w:val="00575052"/>
    <w:rsid w:val="005754CB"/>
    <w:rsid w:val="005768F9"/>
    <w:rsid w:val="00580D9A"/>
    <w:rsid w:val="0058150E"/>
    <w:rsid w:val="00584F72"/>
    <w:rsid w:val="0058670C"/>
    <w:rsid w:val="00590ABA"/>
    <w:rsid w:val="00591B25"/>
    <w:rsid w:val="0059299A"/>
    <w:rsid w:val="00592AAA"/>
    <w:rsid w:val="00594AF6"/>
    <w:rsid w:val="00595644"/>
    <w:rsid w:val="005963B3"/>
    <w:rsid w:val="005A0C2D"/>
    <w:rsid w:val="005A4368"/>
    <w:rsid w:val="005A456B"/>
    <w:rsid w:val="005A5E61"/>
    <w:rsid w:val="005A6116"/>
    <w:rsid w:val="005B1224"/>
    <w:rsid w:val="005B215A"/>
    <w:rsid w:val="005B21D8"/>
    <w:rsid w:val="005B31F4"/>
    <w:rsid w:val="005B39B9"/>
    <w:rsid w:val="005B3D71"/>
    <w:rsid w:val="005B4E6A"/>
    <w:rsid w:val="005D2D86"/>
    <w:rsid w:val="005D3B1C"/>
    <w:rsid w:val="005D55ED"/>
    <w:rsid w:val="005D630B"/>
    <w:rsid w:val="005D655D"/>
    <w:rsid w:val="005D75A1"/>
    <w:rsid w:val="005D7B43"/>
    <w:rsid w:val="005F1FFF"/>
    <w:rsid w:val="005F3EFA"/>
    <w:rsid w:val="005F6410"/>
    <w:rsid w:val="005F7A6A"/>
    <w:rsid w:val="005F7E74"/>
    <w:rsid w:val="0060248D"/>
    <w:rsid w:val="00603669"/>
    <w:rsid w:val="006051D6"/>
    <w:rsid w:val="006073CB"/>
    <w:rsid w:val="00611523"/>
    <w:rsid w:val="00612206"/>
    <w:rsid w:val="00615C4A"/>
    <w:rsid w:val="0061782D"/>
    <w:rsid w:val="00622B13"/>
    <w:rsid w:val="00622F1A"/>
    <w:rsid w:val="0062320A"/>
    <w:rsid w:val="00630267"/>
    <w:rsid w:val="00630FA8"/>
    <w:rsid w:val="006320DD"/>
    <w:rsid w:val="00632633"/>
    <w:rsid w:val="00635811"/>
    <w:rsid w:val="00641B46"/>
    <w:rsid w:val="00642A4C"/>
    <w:rsid w:val="0064382C"/>
    <w:rsid w:val="00644055"/>
    <w:rsid w:val="00645FFB"/>
    <w:rsid w:val="00647DE0"/>
    <w:rsid w:val="006514F5"/>
    <w:rsid w:val="006523F3"/>
    <w:rsid w:val="00654A10"/>
    <w:rsid w:val="00654FA0"/>
    <w:rsid w:val="006623C2"/>
    <w:rsid w:val="0066486F"/>
    <w:rsid w:val="0066778C"/>
    <w:rsid w:val="006704B1"/>
    <w:rsid w:val="00671865"/>
    <w:rsid w:val="00671BCF"/>
    <w:rsid w:val="00672295"/>
    <w:rsid w:val="00672821"/>
    <w:rsid w:val="00674AC9"/>
    <w:rsid w:val="00682678"/>
    <w:rsid w:val="00682882"/>
    <w:rsid w:val="00682C0E"/>
    <w:rsid w:val="00683FDC"/>
    <w:rsid w:val="00693538"/>
    <w:rsid w:val="00694142"/>
    <w:rsid w:val="00694875"/>
    <w:rsid w:val="00695C42"/>
    <w:rsid w:val="00696B87"/>
    <w:rsid w:val="006A18C3"/>
    <w:rsid w:val="006A68C3"/>
    <w:rsid w:val="006A75C7"/>
    <w:rsid w:val="006B308A"/>
    <w:rsid w:val="006B72A8"/>
    <w:rsid w:val="006B794E"/>
    <w:rsid w:val="006C3608"/>
    <w:rsid w:val="006C43D7"/>
    <w:rsid w:val="006C536C"/>
    <w:rsid w:val="006C5E29"/>
    <w:rsid w:val="006C67E9"/>
    <w:rsid w:val="006D2175"/>
    <w:rsid w:val="006D2CC0"/>
    <w:rsid w:val="006D4210"/>
    <w:rsid w:val="006D455D"/>
    <w:rsid w:val="006D4D44"/>
    <w:rsid w:val="006E01DE"/>
    <w:rsid w:val="006E0973"/>
    <w:rsid w:val="006E34D2"/>
    <w:rsid w:val="006E5B36"/>
    <w:rsid w:val="006E5FD1"/>
    <w:rsid w:val="006E678E"/>
    <w:rsid w:val="006E6E29"/>
    <w:rsid w:val="006E7AE4"/>
    <w:rsid w:val="006F373C"/>
    <w:rsid w:val="007017A5"/>
    <w:rsid w:val="007026C8"/>
    <w:rsid w:val="007048EA"/>
    <w:rsid w:val="00704D28"/>
    <w:rsid w:val="00707274"/>
    <w:rsid w:val="00707AE8"/>
    <w:rsid w:val="00707B72"/>
    <w:rsid w:val="00711361"/>
    <w:rsid w:val="0071454A"/>
    <w:rsid w:val="007156E6"/>
    <w:rsid w:val="007157DF"/>
    <w:rsid w:val="0071732B"/>
    <w:rsid w:val="0072165E"/>
    <w:rsid w:val="00721AD7"/>
    <w:rsid w:val="0072256D"/>
    <w:rsid w:val="00725A67"/>
    <w:rsid w:val="0072630E"/>
    <w:rsid w:val="007266FA"/>
    <w:rsid w:val="00727582"/>
    <w:rsid w:val="00732106"/>
    <w:rsid w:val="00732ECC"/>
    <w:rsid w:val="007344F0"/>
    <w:rsid w:val="00741FDC"/>
    <w:rsid w:val="00742A4F"/>
    <w:rsid w:val="007443F5"/>
    <w:rsid w:val="007466DA"/>
    <w:rsid w:val="00746B3D"/>
    <w:rsid w:val="007514EB"/>
    <w:rsid w:val="007525CF"/>
    <w:rsid w:val="007526F3"/>
    <w:rsid w:val="00753333"/>
    <w:rsid w:val="00754033"/>
    <w:rsid w:val="007546D1"/>
    <w:rsid w:val="007617EF"/>
    <w:rsid w:val="0076406E"/>
    <w:rsid w:val="00767996"/>
    <w:rsid w:val="007710EF"/>
    <w:rsid w:val="00773B74"/>
    <w:rsid w:val="007808C0"/>
    <w:rsid w:val="007816DE"/>
    <w:rsid w:val="00781B33"/>
    <w:rsid w:val="007824B4"/>
    <w:rsid w:val="00782EDC"/>
    <w:rsid w:val="007841CF"/>
    <w:rsid w:val="007856B9"/>
    <w:rsid w:val="00785B85"/>
    <w:rsid w:val="00797665"/>
    <w:rsid w:val="007A0718"/>
    <w:rsid w:val="007A297C"/>
    <w:rsid w:val="007A2F85"/>
    <w:rsid w:val="007A5B35"/>
    <w:rsid w:val="007B13A1"/>
    <w:rsid w:val="007B6200"/>
    <w:rsid w:val="007B7AFF"/>
    <w:rsid w:val="007C0E07"/>
    <w:rsid w:val="007C3079"/>
    <w:rsid w:val="007C30E0"/>
    <w:rsid w:val="007C3370"/>
    <w:rsid w:val="007C5A35"/>
    <w:rsid w:val="007C6A41"/>
    <w:rsid w:val="007D28D8"/>
    <w:rsid w:val="007D5872"/>
    <w:rsid w:val="007D708F"/>
    <w:rsid w:val="007D7554"/>
    <w:rsid w:val="007F1E23"/>
    <w:rsid w:val="007F2003"/>
    <w:rsid w:val="007F254C"/>
    <w:rsid w:val="007F7599"/>
    <w:rsid w:val="00800C4F"/>
    <w:rsid w:val="0080192E"/>
    <w:rsid w:val="00804AA4"/>
    <w:rsid w:val="008053A1"/>
    <w:rsid w:val="0080708C"/>
    <w:rsid w:val="00813829"/>
    <w:rsid w:val="00813BA6"/>
    <w:rsid w:val="00821329"/>
    <w:rsid w:val="00823270"/>
    <w:rsid w:val="00823330"/>
    <w:rsid w:val="008249EE"/>
    <w:rsid w:val="008265BE"/>
    <w:rsid w:val="0082771B"/>
    <w:rsid w:val="00833776"/>
    <w:rsid w:val="008357A2"/>
    <w:rsid w:val="00842003"/>
    <w:rsid w:val="00845F63"/>
    <w:rsid w:val="0084639A"/>
    <w:rsid w:val="00846F45"/>
    <w:rsid w:val="008476C0"/>
    <w:rsid w:val="008520A4"/>
    <w:rsid w:val="008525F2"/>
    <w:rsid w:val="008528B4"/>
    <w:rsid w:val="0086119D"/>
    <w:rsid w:val="00862AF6"/>
    <w:rsid w:val="00862BBA"/>
    <w:rsid w:val="0086469E"/>
    <w:rsid w:val="0086565A"/>
    <w:rsid w:val="00865D32"/>
    <w:rsid w:val="00866D6F"/>
    <w:rsid w:val="00867B32"/>
    <w:rsid w:val="00870A5D"/>
    <w:rsid w:val="00870D56"/>
    <w:rsid w:val="00871F7D"/>
    <w:rsid w:val="00875772"/>
    <w:rsid w:val="00880232"/>
    <w:rsid w:val="00882094"/>
    <w:rsid w:val="008844B6"/>
    <w:rsid w:val="0088677E"/>
    <w:rsid w:val="00894BF2"/>
    <w:rsid w:val="0089576F"/>
    <w:rsid w:val="0089765C"/>
    <w:rsid w:val="008A082F"/>
    <w:rsid w:val="008A26C9"/>
    <w:rsid w:val="008A2977"/>
    <w:rsid w:val="008A6380"/>
    <w:rsid w:val="008B17C5"/>
    <w:rsid w:val="008B33D2"/>
    <w:rsid w:val="008B3BBF"/>
    <w:rsid w:val="008B48AA"/>
    <w:rsid w:val="008B5017"/>
    <w:rsid w:val="008B6BB5"/>
    <w:rsid w:val="008B7FAB"/>
    <w:rsid w:val="008C0FE4"/>
    <w:rsid w:val="008D1A51"/>
    <w:rsid w:val="008D364A"/>
    <w:rsid w:val="008D3A9B"/>
    <w:rsid w:val="008D62FC"/>
    <w:rsid w:val="008E1144"/>
    <w:rsid w:val="008E333A"/>
    <w:rsid w:val="008E6556"/>
    <w:rsid w:val="008F00F8"/>
    <w:rsid w:val="008F1921"/>
    <w:rsid w:val="008F216E"/>
    <w:rsid w:val="008F2965"/>
    <w:rsid w:val="008F3965"/>
    <w:rsid w:val="008F43ED"/>
    <w:rsid w:val="008F4FC2"/>
    <w:rsid w:val="008F617D"/>
    <w:rsid w:val="008F7F81"/>
    <w:rsid w:val="00906B85"/>
    <w:rsid w:val="00911121"/>
    <w:rsid w:val="00912BA0"/>
    <w:rsid w:val="00913CAC"/>
    <w:rsid w:val="0091790E"/>
    <w:rsid w:val="009208CD"/>
    <w:rsid w:val="00922C2C"/>
    <w:rsid w:val="00923522"/>
    <w:rsid w:val="00927090"/>
    <w:rsid w:val="0093509F"/>
    <w:rsid w:val="00940EC8"/>
    <w:rsid w:val="00941099"/>
    <w:rsid w:val="00941712"/>
    <w:rsid w:val="00941F55"/>
    <w:rsid w:val="009423A7"/>
    <w:rsid w:val="009429D0"/>
    <w:rsid w:val="009431B4"/>
    <w:rsid w:val="00943E43"/>
    <w:rsid w:val="00944CBC"/>
    <w:rsid w:val="00945916"/>
    <w:rsid w:val="00945E66"/>
    <w:rsid w:val="00946095"/>
    <w:rsid w:val="00952087"/>
    <w:rsid w:val="009526AE"/>
    <w:rsid w:val="00952DE3"/>
    <w:rsid w:val="00955822"/>
    <w:rsid w:val="009562F0"/>
    <w:rsid w:val="00957202"/>
    <w:rsid w:val="0096123C"/>
    <w:rsid w:val="00962481"/>
    <w:rsid w:val="00963635"/>
    <w:rsid w:val="00966951"/>
    <w:rsid w:val="00970407"/>
    <w:rsid w:val="009713C9"/>
    <w:rsid w:val="009730C2"/>
    <w:rsid w:val="00974187"/>
    <w:rsid w:val="009774A6"/>
    <w:rsid w:val="00980A3D"/>
    <w:rsid w:val="009816B0"/>
    <w:rsid w:val="00981DEB"/>
    <w:rsid w:val="009824C3"/>
    <w:rsid w:val="00985717"/>
    <w:rsid w:val="0098661B"/>
    <w:rsid w:val="009875F6"/>
    <w:rsid w:val="009927A4"/>
    <w:rsid w:val="009960E7"/>
    <w:rsid w:val="00997375"/>
    <w:rsid w:val="009A04D2"/>
    <w:rsid w:val="009A2F18"/>
    <w:rsid w:val="009A3770"/>
    <w:rsid w:val="009B259F"/>
    <w:rsid w:val="009B3F8D"/>
    <w:rsid w:val="009B4718"/>
    <w:rsid w:val="009B5354"/>
    <w:rsid w:val="009B65AB"/>
    <w:rsid w:val="009C00C5"/>
    <w:rsid w:val="009C6764"/>
    <w:rsid w:val="009D370D"/>
    <w:rsid w:val="009D62EB"/>
    <w:rsid w:val="009D75B5"/>
    <w:rsid w:val="009E3526"/>
    <w:rsid w:val="009E3E7D"/>
    <w:rsid w:val="009F0FC0"/>
    <w:rsid w:val="009F1195"/>
    <w:rsid w:val="009F70F5"/>
    <w:rsid w:val="00A015A8"/>
    <w:rsid w:val="00A02353"/>
    <w:rsid w:val="00A03A91"/>
    <w:rsid w:val="00A03FF7"/>
    <w:rsid w:val="00A05C28"/>
    <w:rsid w:val="00A064C6"/>
    <w:rsid w:val="00A0685C"/>
    <w:rsid w:val="00A06D6C"/>
    <w:rsid w:val="00A104C3"/>
    <w:rsid w:val="00A11CFE"/>
    <w:rsid w:val="00A1404D"/>
    <w:rsid w:val="00A14289"/>
    <w:rsid w:val="00A16096"/>
    <w:rsid w:val="00A16D20"/>
    <w:rsid w:val="00A23D73"/>
    <w:rsid w:val="00A25FE7"/>
    <w:rsid w:val="00A30842"/>
    <w:rsid w:val="00A32046"/>
    <w:rsid w:val="00A347C0"/>
    <w:rsid w:val="00A36708"/>
    <w:rsid w:val="00A37641"/>
    <w:rsid w:val="00A41ED3"/>
    <w:rsid w:val="00A44954"/>
    <w:rsid w:val="00A47D86"/>
    <w:rsid w:val="00A50292"/>
    <w:rsid w:val="00A509F4"/>
    <w:rsid w:val="00A51836"/>
    <w:rsid w:val="00A52A68"/>
    <w:rsid w:val="00A54BE4"/>
    <w:rsid w:val="00A54FF6"/>
    <w:rsid w:val="00A6404F"/>
    <w:rsid w:val="00A66D06"/>
    <w:rsid w:val="00A71429"/>
    <w:rsid w:val="00A73BF1"/>
    <w:rsid w:val="00A7413E"/>
    <w:rsid w:val="00A819C1"/>
    <w:rsid w:val="00A83B61"/>
    <w:rsid w:val="00A85813"/>
    <w:rsid w:val="00A9376C"/>
    <w:rsid w:val="00A95D2F"/>
    <w:rsid w:val="00A965DE"/>
    <w:rsid w:val="00A9716A"/>
    <w:rsid w:val="00A978B5"/>
    <w:rsid w:val="00AA0C1F"/>
    <w:rsid w:val="00AA3EB7"/>
    <w:rsid w:val="00AA6CE1"/>
    <w:rsid w:val="00AB2E14"/>
    <w:rsid w:val="00AB78AD"/>
    <w:rsid w:val="00AC0E63"/>
    <w:rsid w:val="00AC5141"/>
    <w:rsid w:val="00AC58A6"/>
    <w:rsid w:val="00AC67D1"/>
    <w:rsid w:val="00AC680C"/>
    <w:rsid w:val="00AD080A"/>
    <w:rsid w:val="00AD0874"/>
    <w:rsid w:val="00AD09DE"/>
    <w:rsid w:val="00AD1716"/>
    <w:rsid w:val="00AD29F4"/>
    <w:rsid w:val="00AD3612"/>
    <w:rsid w:val="00AD740A"/>
    <w:rsid w:val="00AD7FEE"/>
    <w:rsid w:val="00AE0710"/>
    <w:rsid w:val="00AE0FED"/>
    <w:rsid w:val="00AE120B"/>
    <w:rsid w:val="00AF009F"/>
    <w:rsid w:val="00AF03ED"/>
    <w:rsid w:val="00AF5310"/>
    <w:rsid w:val="00B0200D"/>
    <w:rsid w:val="00B10F9F"/>
    <w:rsid w:val="00B11DA5"/>
    <w:rsid w:val="00B13A9E"/>
    <w:rsid w:val="00B1476F"/>
    <w:rsid w:val="00B150F5"/>
    <w:rsid w:val="00B259D0"/>
    <w:rsid w:val="00B26ACF"/>
    <w:rsid w:val="00B34D8C"/>
    <w:rsid w:val="00B37D59"/>
    <w:rsid w:val="00B410B7"/>
    <w:rsid w:val="00B425C4"/>
    <w:rsid w:val="00B51802"/>
    <w:rsid w:val="00B5355F"/>
    <w:rsid w:val="00B54471"/>
    <w:rsid w:val="00B567B2"/>
    <w:rsid w:val="00B60E61"/>
    <w:rsid w:val="00B6185C"/>
    <w:rsid w:val="00B65BE9"/>
    <w:rsid w:val="00B66F7D"/>
    <w:rsid w:val="00B7174D"/>
    <w:rsid w:val="00B718F0"/>
    <w:rsid w:val="00B7460C"/>
    <w:rsid w:val="00B75517"/>
    <w:rsid w:val="00B764B9"/>
    <w:rsid w:val="00B7740D"/>
    <w:rsid w:val="00B80563"/>
    <w:rsid w:val="00B84828"/>
    <w:rsid w:val="00B8483C"/>
    <w:rsid w:val="00B87016"/>
    <w:rsid w:val="00B87263"/>
    <w:rsid w:val="00B936AF"/>
    <w:rsid w:val="00B94DC9"/>
    <w:rsid w:val="00B950AB"/>
    <w:rsid w:val="00BA0FEA"/>
    <w:rsid w:val="00BA26BF"/>
    <w:rsid w:val="00BA3B71"/>
    <w:rsid w:val="00BB0259"/>
    <w:rsid w:val="00BB030C"/>
    <w:rsid w:val="00BB0640"/>
    <w:rsid w:val="00BB0A4E"/>
    <w:rsid w:val="00BB1678"/>
    <w:rsid w:val="00BB259F"/>
    <w:rsid w:val="00BB385D"/>
    <w:rsid w:val="00BB6E59"/>
    <w:rsid w:val="00BC0FA9"/>
    <w:rsid w:val="00BC1D3D"/>
    <w:rsid w:val="00BC2729"/>
    <w:rsid w:val="00BC6B27"/>
    <w:rsid w:val="00BC7C5D"/>
    <w:rsid w:val="00BD0A92"/>
    <w:rsid w:val="00BD14AE"/>
    <w:rsid w:val="00BD3B59"/>
    <w:rsid w:val="00BD6CD4"/>
    <w:rsid w:val="00BD7526"/>
    <w:rsid w:val="00BD7AF7"/>
    <w:rsid w:val="00BE05BF"/>
    <w:rsid w:val="00BE4586"/>
    <w:rsid w:val="00BE4EBD"/>
    <w:rsid w:val="00BF0E60"/>
    <w:rsid w:val="00BF4C07"/>
    <w:rsid w:val="00C02537"/>
    <w:rsid w:val="00C04D1F"/>
    <w:rsid w:val="00C11EA9"/>
    <w:rsid w:val="00C12707"/>
    <w:rsid w:val="00C14AD1"/>
    <w:rsid w:val="00C15C62"/>
    <w:rsid w:val="00C24E39"/>
    <w:rsid w:val="00C2518A"/>
    <w:rsid w:val="00C265B1"/>
    <w:rsid w:val="00C30232"/>
    <w:rsid w:val="00C34A2E"/>
    <w:rsid w:val="00C37FDB"/>
    <w:rsid w:val="00C40B4D"/>
    <w:rsid w:val="00C43980"/>
    <w:rsid w:val="00C452B0"/>
    <w:rsid w:val="00C4765B"/>
    <w:rsid w:val="00C540FF"/>
    <w:rsid w:val="00C57C56"/>
    <w:rsid w:val="00C60A87"/>
    <w:rsid w:val="00C62C15"/>
    <w:rsid w:val="00C65713"/>
    <w:rsid w:val="00C6749F"/>
    <w:rsid w:val="00C70ADA"/>
    <w:rsid w:val="00C71736"/>
    <w:rsid w:val="00C72291"/>
    <w:rsid w:val="00C74321"/>
    <w:rsid w:val="00C761A4"/>
    <w:rsid w:val="00C764CD"/>
    <w:rsid w:val="00C7661C"/>
    <w:rsid w:val="00C76EAF"/>
    <w:rsid w:val="00C80AF3"/>
    <w:rsid w:val="00C845A5"/>
    <w:rsid w:val="00C87588"/>
    <w:rsid w:val="00C942CD"/>
    <w:rsid w:val="00C95366"/>
    <w:rsid w:val="00C95B0E"/>
    <w:rsid w:val="00C96F0C"/>
    <w:rsid w:val="00C973EF"/>
    <w:rsid w:val="00CA1250"/>
    <w:rsid w:val="00CA15DE"/>
    <w:rsid w:val="00CA6E16"/>
    <w:rsid w:val="00CA7D7F"/>
    <w:rsid w:val="00CB1AD7"/>
    <w:rsid w:val="00CB2063"/>
    <w:rsid w:val="00CB27C8"/>
    <w:rsid w:val="00CB27FF"/>
    <w:rsid w:val="00CB2E24"/>
    <w:rsid w:val="00CB7C51"/>
    <w:rsid w:val="00CC7F17"/>
    <w:rsid w:val="00CD00C0"/>
    <w:rsid w:val="00CD0358"/>
    <w:rsid w:val="00CD0617"/>
    <w:rsid w:val="00CE1018"/>
    <w:rsid w:val="00CE210F"/>
    <w:rsid w:val="00CE2CE0"/>
    <w:rsid w:val="00CE2E4A"/>
    <w:rsid w:val="00CE2FBC"/>
    <w:rsid w:val="00CE6A74"/>
    <w:rsid w:val="00CE6D5B"/>
    <w:rsid w:val="00CE706F"/>
    <w:rsid w:val="00CF03D3"/>
    <w:rsid w:val="00CF140C"/>
    <w:rsid w:val="00CF1B4D"/>
    <w:rsid w:val="00CF1D7C"/>
    <w:rsid w:val="00CF2AAE"/>
    <w:rsid w:val="00CF6D29"/>
    <w:rsid w:val="00CF704D"/>
    <w:rsid w:val="00D00747"/>
    <w:rsid w:val="00D01840"/>
    <w:rsid w:val="00D021F7"/>
    <w:rsid w:val="00D0266A"/>
    <w:rsid w:val="00D03488"/>
    <w:rsid w:val="00D03598"/>
    <w:rsid w:val="00D05A73"/>
    <w:rsid w:val="00D1059A"/>
    <w:rsid w:val="00D10F95"/>
    <w:rsid w:val="00D1128B"/>
    <w:rsid w:val="00D127B3"/>
    <w:rsid w:val="00D153F5"/>
    <w:rsid w:val="00D15568"/>
    <w:rsid w:val="00D1602A"/>
    <w:rsid w:val="00D16BC0"/>
    <w:rsid w:val="00D16D1C"/>
    <w:rsid w:val="00D204FE"/>
    <w:rsid w:val="00D20729"/>
    <w:rsid w:val="00D2513F"/>
    <w:rsid w:val="00D27E82"/>
    <w:rsid w:val="00D333E4"/>
    <w:rsid w:val="00D353F7"/>
    <w:rsid w:val="00D40802"/>
    <w:rsid w:val="00D42501"/>
    <w:rsid w:val="00D44CD6"/>
    <w:rsid w:val="00D452C2"/>
    <w:rsid w:val="00D46EF6"/>
    <w:rsid w:val="00D52C0F"/>
    <w:rsid w:val="00D52E81"/>
    <w:rsid w:val="00D60D69"/>
    <w:rsid w:val="00D674D8"/>
    <w:rsid w:val="00D676F9"/>
    <w:rsid w:val="00D70A94"/>
    <w:rsid w:val="00D74C51"/>
    <w:rsid w:val="00D753DD"/>
    <w:rsid w:val="00D7637F"/>
    <w:rsid w:val="00D76E14"/>
    <w:rsid w:val="00D82A0A"/>
    <w:rsid w:val="00D8558C"/>
    <w:rsid w:val="00D8562C"/>
    <w:rsid w:val="00D86AF8"/>
    <w:rsid w:val="00D8754A"/>
    <w:rsid w:val="00D915F8"/>
    <w:rsid w:val="00D92E00"/>
    <w:rsid w:val="00D93CAE"/>
    <w:rsid w:val="00D9470D"/>
    <w:rsid w:val="00D95C93"/>
    <w:rsid w:val="00D95E5F"/>
    <w:rsid w:val="00D97592"/>
    <w:rsid w:val="00DA1BD0"/>
    <w:rsid w:val="00DA1C4F"/>
    <w:rsid w:val="00DA2142"/>
    <w:rsid w:val="00DA32B4"/>
    <w:rsid w:val="00DA392C"/>
    <w:rsid w:val="00DA60C1"/>
    <w:rsid w:val="00DB1735"/>
    <w:rsid w:val="00DB57A6"/>
    <w:rsid w:val="00DB65BB"/>
    <w:rsid w:val="00DB67A2"/>
    <w:rsid w:val="00DB6C82"/>
    <w:rsid w:val="00DC0606"/>
    <w:rsid w:val="00DC5BEA"/>
    <w:rsid w:val="00DD04C8"/>
    <w:rsid w:val="00DD0F2A"/>
    <w:rsid w:val="00DD138E"/>
    <w:rsid w:val="00DD4858"/>
    <w:rsid w:val="00DD552F"/>
    <w:rsid w:val="00DD776E"/>
    <w:rsid w:val="00DE033E"/>
    <w:rsid w:val="00DE45B4"/>
    <w:rsid w:val="00DE7F20"/>
    <w:rsid w:val="00DF2222"/>
    <w:rsid w:val="00DF22BF"/>
    <w:rsid w:val="00DF26DC"/>
    <w:rsid w:val="00DF3C39"/>
    <w:rsid w:val="00DF47EF"/>
    <w:rsid w:val="00DF61CC"/>
    <w:rsid w:val="00DF62B7"/>
    <w:rsid w:val="00DF6BED"/>
    <w:rsid w:val="00E0663B"/>
    <w:rsid w:val="00E127DB"/>
    <w:rsid w:val="00E13D04"/>
    <w:rsid w:val="00E14936"/>
    <w:rsid w:val="00E15FF1"/>
    <w:rsid w:val="00E16789"/>
    <w:rsid w:val="00E248CD"/>
    <w:rsid w:val="00E24957"/>
    <w:rsid w:val="00E301B5"/>
    <w:rsid w:val="00E304B3"/>
    <w:rsid w:val="00E31389"/>
    <w:rsid w:val="00E313A5"/>
    <w:rsid w:val="00E31823"/>
    <w:rsid w:val="00E324FB"/>
    <w:rsid w:val="00E410F3"/>
    <w:rsid w:val="00E4196C"/>
    <w:rsid w:val="00E428DC"/>
    <w:rsid w:val="00E52D60"/>
    <w:rsid w:val="00E54D7D"/>
    <w:rsid w:val="00E55309"/>
    <w:rsid w:val="00E553DC"/>
    <w:rsid w:val="00E56676"/>
    <w:rsid w:val="00E71DE8"/>
    <w:rsid w:val="00E76556"/>
    <w:rsid w:val="00E77383"/>
    <w:rsid w:val="00E77D95"/>
    <w:rsid w:val="00E82822"/>
    <w:rsid w:val="00E8343E"/>
    <w:rsid w:val="00E90248"/>
    <w:rsid w:val="00E91F7D"/>
    <w:rsid w:val="00E925BF"/>
    <w:rsid w:val="00E9516C"/>
    <w:rsid w:val="00E96D37"/>
    <w:rsid w:val="00E97740"/>
    <w:rsid w:val="00EA4A9C"/>
    <w:rsid w:val="00EA73F3"/>
    <w:rsid w:val="00EB171B"/>
    <w:rsid w:val="00EB304E"/>
    <w:rsid w:val="00EB3585"/>
    <w:rsid w:val="00EB4C16"/>
    <w:rsid w:val="00EB4F80"/>
    <w:rsid w:val="00EC1290"/>
    <w:rsid w:val="00EC1C80"/>
    <w:rsid w:val="00EC24F5"/>
    <w:rsid w:val="00EC6339"/>
    <w:rsid w:val="00EC7379"/>
    <w:rsid w:val="00ED1C0B"/>
    <w:rsid w:val="00ED25CE"/>
    <w:rsid w:val="00EE003C"/>
    <w:rsid w:val="00EE1C49"/>
    <w:rsid w:val="00EE2B8B"/>
    <w:rsid w:val="00EE493E"/>
    <w:rsid w:val="00EE53FF"/>
    <w:rsid w:val="00EE56B1"/>
    <w:rsid w:val="00EF0AED"/>
    <w:rsid w:val="00EF3105"/>
    <w:rsid w:val="00EF561C"/>
    <w:rsid w:val="00EF7B8D"/>
    <w:rsid w:val="00F0013A"/>
    <w:rsid w:val="00F0083B"/>
    <w:rsid w:val="00F00DF5"/>
    <w:rsid w:val="00F02D8F"/>
    <w:rsid w:val="00F041B8"/>
    <w:rsid w:val="00F044B4"/>
    <w:rsid w:val="00F04E6F"/>
    <w:rsid w:val="00F06EAA"/>
    <w:rsid w:val="00F10104"/>
    <w:rsid w:val="00F10830"/>
    <w:rsid w:val="00F12DB9"/>
    <w:rsid w:val="00F1718C"/>
    <w:rsid w:val="00F2047E"/>
    <w:rsid w:val="00F22480"/>
    <w:rsid w:val="00F25D5D"/>
    <w:rsid w:val="00F27D5B"/>
    <w:rsid w:val="00F306BD"/>
    <w:rsid w:val="00F32D1B"/>
    <w:rsid w:val="00F35E56"/>
    <w:rsid w:val="00F36AA7"/>
    <w:rsid w:val="00F36C20"/>
    <w:rsid w:val="00F36C60"/>
    <w:rsid w:val="00F44281"/>
    <w:rsid w:val="00F44E71"/>
    <w:rsid w:val="00F46599"/>
    <w:rsid w:val="00F4759F"/>
    <w:rsid w:val="00F51334"/>
    <w:rsid w:val="00F5152E"/>
    <w:rsid w:val="00F51EF2"/>
    <w:rsid w:val="00F51F8E"/>
    <w:rsid w:val="00F5280C"/>
    <w:rsid w:val="00F529E2"/>
    <w:rsid w:val="00F52AB2"/>
    <w:rsid w:val="00F53E0F"/>
    <w:rsid w:val="00F5493C"/>
    <w:rsid w:val="00F54D53"/>
    <w:rsid w:val="00F56062"/>
    <w:rsid w:val="00F57FC5"/>
    <w:rsid w:val="00F606A8"/>
    <w:rsid w:val="00F61233"/>
    <w:rsid w:val="00F61440"/>
    <w:rsid w:val="00F61903"/>
    <w:rsid w:val="00F6577E"/>
    <w:rsid w:val="00F66902"/>
    <w:rsid w:val="00F67CE0"/>
    <w:rsid w:val="00F74154"/>
    <w:rsid w:val="00F743A8"/>
    <w:rsid w:val="00F74CE1"/>
    <w:rsid w:val="00F76BC7"/>
    <w:rsid w:val="00F77519"/>
    <w:rsid w:val="00F8326C"/>
    <w:rsid w:val="00F94A80"/>
    <w:rsid w:val="00F94AFD"/>
    <w:rsid w:val="00F9512C"/>
    <w:rsid w:val="00FA18E9"/>
    <w:rsid w:val="00FA224C"/>
    <w:rsid w:val="00FA45F0"/>
    <w:rsid w:val="00FA7447"/>
    <w:rsid w:val="00FB0D77"/>
    <w:rsid w:val="00FB1C5C"/>
    <w:rsid w:val="00FB22AD"/>
    <w:rsid w:val="00FB3F9C"/>
    <w:rsid w:val="00FB6BAA"/>
    <w:rsid w:val="00FC2C75"/>
    <w:rsid w:val="00FC4103"/>
    <w:rsid w:val="00FC5664"/>
    <w:rsid w:val="00FC76AF"/>
    <w:rsid w:val="00FD054B"/>
    <w:rsid w:val="00FD54B6"/>
    <w:rsid w:val="00FD55A0"/>
    <w:rsid w:val="00FD68A1"/>
    <w:rsid w:val="00FE1222"/>
    <w:rsid w:val="00FE3868"/>
    <w:rsid w:val="00FE7072"/>
    <w:rsid w:val="00FF09C4"/>
    <w:rsid w:val="00FF2EE3"/>
    <w:rsid w:val="00FF3BBC"/>
    <w:rsid w:val="00FF4C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083CE-AA46-4548-9625-BD72F020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3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6338"/>
    <w:rPr>
      <w:sz w:val="20"/>
      <w:szCs w:val="20"/>
    </w:rPr>
  </w:style>
  <w:style w:type="character" w:customStyle="1" w:styleId="FootnoteTextChar">
    <w:name w:val="Footnote Text Char"/>
    <w:basedOn w:val="DefaultParagraphFont"/>
    <w:link w:val="FootnoteText"/>
    <w:semiHidden/>
    <w:rsid w:val="00386338"/>
    <w:rPr>
      <w:rFonts w:ascii="Times New Roman" w:eastAsia="Times New Roman" w:hAnsi="Times New Roman" w:cs="Times New Roman"/>
      <w:sz w:val="20"/>
      <w:szCs w:val="20"/>
    </w:rPr>
  </w:style>
  <w:style w:type="character" w:styleId="FootnoteReference">
    <w:name w:val="footnote reference"/>
    <w:basedOn w:val="DefaultParagraphFont"/>
    <w:semiHidden/>
    <w:rsid w:val="00386338"/>
    <w:rPr>
      <w:vertAlign w:val="superscript"/>
    </w:rPr>
  </w:style>
  <w:style w:type="paragraph" w:styleId="Footer">
    <w:name w:val="footer"/>
    <w:basedOn w:val="Normal"/>
    <w:link w:val="FooterChar"/>
    <w:uiPriority w:val="99"/>
    <w:rsid w:val="00386338"/>
    <w:pPr>
      <w:tabs>
        <w:tab w:val="center" w:pos="4153"/>
        <w:tab w:val="right" w:pos="8306"/>
      </w:tabs>
    </w:pPr>
  </w:style>
  <w:style w:type="character" w:customStyle="1" w:styleId="FooterChar">
    <w:name w:val="Footer Char"/>
    <w:basedOn w:val="DefaultParagraphFont"/>
    <w:link w:val="Footer"/>
    <w:uiPriority w:val="99"/>
    <w:rsid w:val="00386338"/>
    <w:rPr>
      <w:rFonts w:ascii="Times New Roman" w:eastAsia="Times New Roman" w:hAnsi="Times New Roman" w:cs="Times New Roman"/>
      <w:sz w:val="24"/>
      <w:szCs w:val="24"/>
    </w:rPr>
  </w:style>
  <w:style w:type="character" w:styleId="PageNumber">
    <w:name w:val="page number"/>
    <w:basedOn w:val="DefaultParagraphFont"/>
    <w:rsid w:val="00386338"/>
  </w:style>
  <w:style w:type="paragraph" w:styleId="ListParagraph">
    <w:name w:val="List Paragraph"/>
    <w:basedOn w:val="Normal"/>
    <w:uiPriority w:val="34"/>
    <w:qFormat/>
    <w:rsid w:val="00CB7C51"/>
    <w:pPr>
      <w:ind w:left="720"/>
      <w:contextualSpacing/>
    </w:pPr>
  </w:style>
  <w:style w:type="paragraph" w:styleId="Header">
    <w:name w:val="header"/>
    <w:basedOn w:val="Normal"/>
    <w:link w:val="HeaderChar"/>
    <w:uiPriority w:val="99"/>
    <w:unhideWhenUsed/>
    <w:rsid w:val="004012CB"/>
    <w:pPr>
      <w:tabs>
        <w:tab w:val="center" w:pos="4680"/>
        <w:tab w:val="right" w:pos="9360"/>
      </w:tabs>
    </w:pPr>
  </w:style>
  <w:style w:type="character" w:customStyle="1" w:styleId="HeaderChar">
    <w:name w:val="Header Char"/>
    <w:basedOn w:val="DefaultParagraphFont"/>
    <w:link w:val="Header"/>
    <w:uiPriority w:val="99"/>
    <w:rsid w:val="004012CB"/>
    <w:rPr>
      <w:rFonts w:ascii="Times New Roman" w:eastAsia="Times New Roman" w:hAnsi="Times New Roman" w:cs="Times New Roman"/>
      <w:sz w:val="24"/>
      <w:szCs w:val="24"/>
    </w:rPr>
  </w:style>
  <w:style w:type="character" w:styleId="Hyperlink">
    <w:name w:val="Hyperlink"/>
    <w:basedOn w:val="DefaultParagraphFont"/>
    <w:rsid w:val="00E324FB"/>
    <w:rPr>
      <w:color w:val="0000FF"/>
      <w:u w:val="single"/>
    </w:rPr>
  </w:style>
  <w:style w:type="paragraph" w:styleId="BalloonText">
    <w:name w:val="Balloon Text"/>
    <w:basedOn w:val="Normal"/>
    <w:link w:val="BalloonTextChar"/>
    <w:uiPriority w:val="99"/>
    <w:semiHidden/>
    <w:unhideWhenUsed/>
    <w:rsid w:val="00407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5B"/>
    <w:rPr>
      <w:rFonts w:ascii="Segoe UI" w:eastAsia="Times New Roman" w:hAnsi="Segoe UI" w:cs="Segoe UI"/>
      <w:sz w:val="18"/>
      <w:szCs w:val="18"/>
    </w:rPr>
  </w:style>
  <w:style w:type="table" w:styleId="TableGrid">
    <w:name w:val="Table Grid"/>
    <w:basedOn w:val="TableNormal"/>
    <w:rsid w:val="004A4DC4"/>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6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640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2519">
      <w:bodyDiv w:val="1"/>
      <w:marLeft w:val="0"/>
      <w:marRight w:val="0"/>
      <w:marTop w:val="0"/>
      <w:marBottom w:val="0"/>
      <w:divBdr>
        <w:top w:val="none" w:sz="0" w:space="0" w:color="auto"/>
        <w:left w:val="none" w:sz="0" w:space="0" w:color="auto"/>
        <w:bottom w:val="none" w:sz="0" w:space="0" w:color="auto"/>
        <w:right w:val="none" w:sz="0" w:space="0" w:color="auto"/>
      </w:divBdr>
    </w:div>
    <w:div w:id="88432560">
      <w:bodyDiv w:val="1"/>
      <w:marLeft w:val="0"/>
      <w:marRight w:val="0"/>
      <w:marTop w:val="0"/>
      <w:marBottom w:val="0"/>
      <w:divBdr>
        <w:top w:val="none" w:sz="0" w:space="0" w:color="auto"/>
        <w:left w:val="none" w:sz="0" w:space="0" w:color="auto"/>
        <w:bottom w:val="none" w:sz="0" w:space="0" w:color="auto"/>
        <w:right w:val="none" w:sz="0" w:space="0" w:color="auto"/>
      </w:divBdr>
    </w:div>
    <w:div w:id="132530878">
      <w:bodyDiv w:val="1"/>
      <w:marLeft w:val="0"/>
      <w:marRight w:val="0"/>
      <w:marTop w:val="0"/>
      <w:marBottom w:val="0"/>
      <w:divBdr>
        <w:top w:val="none" w:sz="0" w:space="0" w:color="auto"/>
        <w:left w:val="none" w:sz="0" w:space="0" w:color="auto"/>
        <w:bottom w:val="none" w:sz="0" w:space="0" w:color="auto"/>
        <w:right w:val="none" w:sz="0" w:space="0" w:color="auto"/>
      </w:divBdr>
    </w:div>
    <w:div w:id="137304347">
      <w:bodyDiv w:val="1"/>
      <w:marLeft w:val="0"/>
      <w:marRight w:val="0"/>
      <w:marTop w:val="0"/>
      <w:marBottom w:val="0"/>
      <w:divBdr>
        <w:top w:val="none" w:sz="0" w:space="0" w:color="auto"/>
        <w:left w:val="none" w:sz="0" w:space="0" w:color="auto"/>
        <w:bottom w:val="none" w:sz="0" w:space="0" w:color="auto"/>
        <w:right w:val="none" w:sz="0" w:space="0" w:color="auto"/>
      </w:divBdr>
    </w:div>
    <w:div w:id="311763760">
      <w:bodyDiv w:val="1"/>
      <w:marLeft w:val="0"/>
      <w:marRight w:val="0"/>
      <w:marTop w:val="0"/>
      <w:marBottom w:val="0"/>
      <w:divBdr>
        <w:top w:val="none" w:sz="0" w:space="0" w:color="auto"/>
        <w:left w:val="none" w:sz="0" w:space="0" w:color="auto"/>
        <w:bottom w:val="none" w:sz="0" w:space="0" w:color="auto"/>
        <w:right w:val="none" w:sz="0" w:space="0" w:color="auto"/>
      </w:divBdr>
    </w:div>
    <w:div w:id="349840603">
      <w:bodyDiv w:val="1"/>
      <w:marLeft w:val="0"/>
      <w:marRight w:val="0"/>
      <w:marTop w:val="0"/>
      <w:marBottom w:val="0"/>
      <w:divBdr>
        <w:top w:val="none" w:sz="0" w:space="0" w:color="auto"/>
        <w:left w:val="none" w:sz="0" w:space="0" w:color="auto"/>
        <w:bottom w:val="none" w:sz="0" w:space="0" w:color="auto"/>
        <w:right w:val="none" w:sz="0" w:space="0" w:color="auto"/>
      </w:divBdr>
    </w:div>
    <w:div w:id="358702628">
      <w:bodyDiv w:val="1"/>
      <w:marLeft w:val="0"/>
      <w:marRight w:val="0"/>
      <w:marTop w:val="0"/>
      <w:marBottom w:val="0"/>
      <w:divBdr>
        <w:top w:val="none" w:sz="0" w:space="0" w:color="auto"/>
        <w:left w:val="none" w:sz="0" w:space="0" w:color="auto"/>
        <w:bottom w:val="none" w:sz="0" w:space="0" w:color="auto"/>
        <w:right w:val="none" w:sz="0" w:space="0" w:color="auto"/>
      </w:divBdr>
    </w:div>
    <w:div w:id="401877027">
      <w:bodyDiv w:val="1"/>
      <w:marLeft w:val="0"/>
      <w:marRight w:val="0"/>
      <w:marTop w:val="0"/>
      <w:marBottom w:val="0"/>
      <w:divBdr>
        <w:top w:val="none" w:sz="0" w:space="0" w:color="auto"/>
        <w:left w:val="none" w:sz="0" w:space="0" w:color="auto"/>
        <w:bottom w:val="none" w:sz="0" w:space="0" w:color="auto"/>
        <w:right w:val="none" w:sz="0" w:space="0" w:color="auto"/>
      </w:divBdr>
    </w:div>
    <w:div w:id="542523800">
      <w:bodyDiv w:val="1"/>
      <w:marLeft w:val="0"/>
      <w:marRight w:val="0"/>
      <w:marTop w:val="0"/>
      <w:marBottom w:val="0"/>
      <w:divBdr>
        <w:top w:val="none" w:sz="0" w:space="0" w:color="auto"/>
        <w:left w:val="none" w:sz="0" w:space="0" w:color="auto"/>
        <w:bottom w:val="none" w:sz="0" w:space="0" w:color="auto"/>
        <w:right w:val="none" w:sz="0" w:space="0" w:color="auto"/>
      </w:divBdr>
    </w:div>
    <w:div w:id="723866340">
      <w:bodyDiv w:val="1"/>
      <w:marLeft w:val="0"/>
      <w:marRight w:val="0"/>
      <w:marTop w:val="0"/>
      <w:marBottom w:val="0"/>
      <w:divBdr>
        <w:top w:val="none" w:sz="0" w:space="0" w:color="auto"/>
        <w:left w:val="none" w:sz="0" w:space="0" w:color="auto"/>
        <w:bottom w:val="none" w:sz="0" w:space="0" w:color="auto"/>
        <w:right w:val="none" w:sz="0" w:space="0" w:color="auto"/>
      </w:divBdr>
    </w:div>
    <w:div w:id="816724850">
      <w:bodyDiv w:val="1"/>
      <w:marLeft w:val="0"/>
      <w:marRight w:val="0"/>
      <w:marTop w:val="0"/>
      <w:marBottom w:val="0"/>
      <w:divBdr>
        <w:top w:val="none" w:sz="0" w:space="0" w:color="auto"/>
        <w:left w:val="none" w:sz="0" w:space="0" w:color="auto"/>
        <w:bottom w:val="none" w:sz="0" w:space="0" w:color="auto"/>
        <w:right w:val="none" w:sz="0" w:space="0" w:color="auto"/>
      </w:divBdr>
    </w:div>
    <w:div w:id="845753384">
      <w:bodyDiv w:val="1"/>
      <w:marLeft w:val="0"/>
      <w:marRight w:val="0"/>
      <w:marTop w:val="0"/>
      <w:marBottom w:val="0"/>
      <w:divBdr>
        <w:top w:val="none" w:sz="0" w:space="0" w:color="auto"/>
        <w:left w:val="none" w:sz="0" w:space="0" w:color="auto"/>
        <w:bottom w:val="none" w:sz="0" w:space="0" w:color="auto"/>
        <w:right w:val="none" w:sz="0" w:space="0" w:color="auto"/>
      </w:divBdr>
    </w:div>
    <w:div w:id="930315837">
      <w:bodyDiv w:val="1"/>
      <w:marLeft w:val="0"/>
      <w:marRight w:val="0"/>
      <w:marTop w:val="0"/>
      <w:marBottom w:val="0"/>
      <w:divBdr>
        <w:top w:val="none" w:sz="0" w:space="0" w:color="auto"/>
        <w:left w:val="none" w:sz="0" w:space="0" w:color="auto"/>
        <w:bottom w:val="none" w:sz="0" w:space="0" w:color="auto"/>
        <w:right w:val="none" w:sz="0" w:space="0" w:color="auto"/>
      </w:divBdr>
    </w:div>
    <w:div w:id="1117943811">
      <w:bodyDiv w:val="1"/>
      <w:marLeft w:val="0"/>
      <w:marRight w:val="0"/>
      <w:marTop w:val="0"/>
      <w:marBottom w:val="0"/>
      <w:divBdr>
        <w:top w:val="none" w:sz="0" w:space="0" w:color="auto"/>
        <w:left w:val="none" w:sz="0" w:space="0" w:color="auto"/>
        <w:bottom w:val="none" w:sz="0" w:space="0" w:color="auto"/>
        <w:right w:val="none" w:sz="0" w:space="0" w:color="auto"/>
      </w:divBdr>
    </w:div>
    <w:div w:id="1140345285">
      <w:bodyDiv w:val="1"/>
      <w:marLeft w:val="0"/>
      <w:marRight w:val="0"/>
      <w:marTop w:val="0"/>
      <w:marBottom w:val="0"/>
      <w:divBdr>
        <w:top w:val="none" w:sz="0" w:space="0" w:color="auto"/>
        <w:left w:val="none" w:sz="0" w:space="0" w:color="auto"/>
        <w:bottom w:val="none" w:sz="0" w:space="0" w:color="auto"/>
        <w:right w:val="none" w:sz="0" w:space="0" w:color="auto"/>
      </w:divBdr>
    </w:div>
    <w:div w:id="1281838763">
      <w:bodyDiv w:val="1"/>
      <w:marLeft w:val="0"/>
      <w:marRight w:val="0"/>
      <w:marTop w:val="0"/>
      <w:marBottom w:val="0"/>
      <w:divBdr>
        <w:top w:val="none" w:sz="0" w:space="0" w:color="auto"/>
        <w:left w:val="none" w:sz="0" w:space="0" w:color="auto"/>
        <w:bottom w:val="none" w:sz="0" w:space="0" w:color="auto"/>
        <w:right w:val="none" w:sz="0" w:space="0" w:color="auto"/>
      </w:divBdr>
    </w:div>
    <w:div w:id="1387413441">
      <w:bodyDiv w:val="1"/>
      <w:marLeft w:val="0"/>
      <w:marRight w:val="0"/>
      <w:marTop w:val="0"/>
      <w:marBottom w:val="0"/>
      <w:divBdr>
        <w:top w:val="none" w:sz="0" w:space="0" w:color="auto"/>
        <w:left w:val="none" w:sz="0" w:space="0" w:color="auto"/>
        <w:bottom w:val="none" w:sz="0" w:space="0" w:color="auto"/>
        <w:right w:val="none" w:sz="0" w:space="0" w:color="auto"/>
      </w:divBdr>
    </w:div>
    <w:div w:id="1421293614">
      <w:bodyDiv w:val="1"/>
      <w:marLeft w:val="0"/>
      <w:marRight w:val="0"/>
      <w:marTop w:val="0"/>
      <w:marBottom w:val="0"/>
      <w:divBdr>
        <w:top w:val="none" w:sz="0" w:space="0" w:color="auto"/>
        <w:left w:val="none" w:sz="0" w:space="0" w:color="auto"/>
        <w:bottom w:val="none" w:sz="0" w:space="0" w:color="auto"/>
        <w:right w:val="none" w:sz="0" w:space="0" w:color="auto"/>
      </w:divBdr>
    </w:div>
    <w:div w:id="1476412615">
      <w:bodyDiv w:val="1"/>
      <w:marLeft w:val="0"/>
      <w:marRight w:val="0"/>
      <w:marTop w:val="0"/>
      <w:marBottom w:val="0"/>
      <w:divBdr>
        <w:top w:val="none" w:sz="0" w:space="0" w:color="auto"/>
        <w:left w:val="none" w:sz="0" w:space="0" w:color="auto"/>
        <w:bottom w:val="none" w:sz="0" w:space="0" w:color="auto"/>
        <w:right w:val="none" w:sz="0" w:space="0" w:color="auto"/>
      </w:divBdr>
    </w:div>
    <w:div w:id="1530952734">
      <w:bodyDiv w:val="1"/>
      <w:marLeft w:val="0"/>
      <w:marRight w:val="0"/>
      <w:marTop w:val="0"/>
      <w:marBottom w:val="0"/>
      <w:divBdr>
        <w:top w:val="none" w:sz="0" w:space="0" w:color="auto"/>
        <w:left w:val="none" w:sz="0" w:space="0" w:color="auto"/>
        <w:bottom w:val="none" w:sz="0" w:space="0" w:color="auto"/>
        <w:right w:val="none" w:sz="0" w:space="0" w:color="auto"/>
      </w:divBdr>
    </w:div>
    <w:div w:id="1731539174">
      <w:bodyDiv w:val="1"/>
      <w:marLeft w:val="0"/>
      <w:marRight w:val="0"/>
      <w:marTop w:val="0"/>
      <w:marBottom w:val="0"/>
      <w:divBdr>
        <w:top w:val="none" w:sz="0" w:space="0" w:color="auto"/>
        <w:left w:val="none" w:sz="0" w:space="0" w:color="auto"/>
        <w:bottom w:val="none" w:sz="0" w:space="0" w:color="auto"/>
        <w:right w:val="none" w:sz="0" w:space="0" w:color="auto"/>
      </w:divBdr>
    </w:div>
    <w:div w:id="1740981249">
      <w:bodyDiv w:val="1"/>
      <w:marLeft w:val="0"/>
      <w:marRight w:val="0"/>
      <w:marTop w:val="0"/>
      <w:marBottom w:val="0"/>
      <w:divBdr>
        <w:top w:val="none" w:sz="0" w:space="0" w:color="auto"/>
        <w:left w:val="none" w:sz="0" w:space="0" w:color="auto"/>
        <w:bottom w:val="none" w:sz="0" w:space="0" w:color="auto"/>
        <w:right w:val="none" w:sz="0" w:space="0" w:color="auto"/>
      </w:divBdr>
    </w:div>
    <w:div w:id="1819806173">
      <w:bodyDiv w:val="1"/>
      <w:marLeft w:val="0"/>
      <w:marRight w:val="0"/>
      <w:marTop w:val="0"/>
      <w:marBottom w:val="0"/>
      <w:divBdr>
        <w:top w:val="none" w:sz="0" w:space="0" w:color="auto"/>
        <w:left w:val="none" w:sz="0" w:space="0" w:color="auto"/>
        <w:bottom w:val="none" w:sz="0" w:space="0" w:color="auto"/>
        <w:right w:val="none" w:sz="0" w:space="0" w:color="auto"/>
      </w:divBdr>
    </w:div>
    <w:div w:id="1919754745">
      <w:bodyDiv w:val="1"/>
      <w:marLeft w:val="0"/>
      <w:marRight w:val="0"/>
      <w:marTop w:val="0"/>
      <w:marBottom w:val="0"/>
      <w:divBdr>
        <w:top w:val="none" w:sz="0" w:space="0" w:color="auto"/>
        <w:left w:val="none" w:sz="0" w:space="0" w:color="auto"/>
        <w:bottom w:val="none" w:sz="0" w:space="0" w:color="auto"/>
        <w:right w:val="none" w:sz="0" w:space="0" w:color="auto"/>
      </w:divBdr>
    </w:div>
    <w:div w:id="1996033830">
      <w:bodyDiv w:val="1"/>
      <w:marLeft w:val="0"/>
      <w:marRight w:val="0"/>
      <w:marTop w:val="0"/>
      <w:marBottom w:val="0"/>
      <w:divBdr>
        <w:top w:val="none" w:sz="0" w:space="0" w:color="auto"/>
        <w:left w:val="none" w:sz="0" w:space="0" w:color="auto"/>
        <w:bottom w:val="none" w:sz="0" w:space="0" w:color="auto"/>
        <w:right w:val="none" w:sz="0" w:space="0" w:color="auto"/>
      </w:divBdr>
    </w:div>
    <w:div w:id="2043625916">
      <w:bodyDiv w:val="1"/>
      <w:marLeft w:val="0"/>
      <w:marRight w:val="0"/>
      <w:marTop w:val="0"/>
      <w:marBottom w:val="0"/>
      <w:divBdr>
        <w:top w:val="none" w:sz="0" w:space="0" w:color="auto"/>
        <w:left w:val="none" w:sz="0" w:space="0" w:color="auto"/>
        <w:bottom w:val="none" w:sz="0" w:space="0" w:color="auto"/>
        <w:right w:val="none" w:sz="0" w:space="0" w:color="auto"/>
      </w:divBdr>
    </w:div>
    <w:div w:id="21179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uokerbala.edu.i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rdetebessa.mjustice" TargetMode="External"/><Relationship Id="rId4" Type="http://schemas.openxmlformats.org/officeDocument/2006/relationships/settings" Target="settings.xml"/><Relationship Id="rId9" Type="http://schemas.openxmlformats.org/officeDocument/2006/relationships/hyperlink" Target="http://www.courdetebessa.mjustice.dzdocun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حيوية">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CDD7-526C-47D8-88A5-42E3613A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52</Pages>
  <Words>11164</Words>
  <Characters>63638</Characters>
  <Application>Microsoft Office Word</Application>
  <DocSecurity>0</DocSecurity>
  <Lines>530</Lines>
  <Paragraphs>149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Kholoud Jamal Ibrahim Rabayaa</dc:creator>
  <cp:keywords/>
  <dc:description/>
  <cp:lastModifiedBy>Mahmoud Salameh</cp:lastModifiedBy>
  <cp:revision>131</cp:revision>
  <cp:lastPrinted>2015-06-08T06:28:00Z</cp:lastPrinted>
  <dcterms:created xsi:type="dcterms:W3CDTF">2016-12-20T13:01:00Z</dcterms:created>
  <dcterms:modified xsi:type="dcterms:W3CDTF">2017-04-30T11:44:00Z</dcterms:modified>
</cp:coreProperties>
</file>