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0E" w:rsidRDefault="000A640E" w:rsidP="000A640E">
      <w:pPr>
        <w:pStyle w:val="1title"/>
        <w:rPr>
          <w:lang w:bidi="ar-JO"/>
        </w:rPr>
      </w:pPr>
      <w:r w:rsidRPr="006B23AD">
        <w:t xml:space="preserve">Microfinance Institutions: It’s Role in Palestine Economic </w:t>
      </w:r>
      <w:r w:rsidRPr="006B23AD">
        <w:rPr>
          <w:lang w:bidi="ar-JO"/>
        </w:rPr>
        <w:t>Development</w:t>
      </w:r>
    </w:p>
    <w:p w:rsidR="000A640E" w:rsidRPr="000A640E" w:rsidRDefault="000A640E" w:rsidP="000A640E">
      <w:pPr>
        <w:shd w:val="clear" w:color="auto" w:fill="FFFFFF" w:themeFill="background1"/>
        <w:spacing w:after="80" w:line="240" w:lineRule="exact"/>
        <w:jc w:val="center"/>
        <w:rPr>
          <w:color w:val="000000" w:themeColor="text1"/>
          <w:sz w:val="20"/>
          <w:szCs w:val="20"/>
        </w:rPr>
      </w:pPr>
      <w:r w:rsidRPr="000A640E">
        <w:rPr>
          <w:rFonts w:eastAsia="MS Mincho"/>
          <w:sz w:val="20"/>
          <w:szCs w:val="20"/>
        </w:rPr>
        <w:t>Sharif M. Abu Karsh</w:t>
      </w:r>
      <w:r w:rsidRPr="000A640E">
        <w:rPr>
          <w:rFonts w:eastAsiaTheme="minorEastAsia" w:hint="eastAsia"/>
          <w:sz w:val="20"/>
          <w:szCs w:val="20"/>
          <w:vertAlign w:val="superscript"/>
        </w:rPr>
        <w:t>1</w:t>
      </w:r>
      <w:r w:rsidRPr="000A640E">
        <w:rPr>
          <w:rFonts w:eastAsiaTheme="minorEastAsia" w:hint="eastAsia"/>
          <w:sz w:val="20"/>
          <w:szCs w:val="20"/>
        </w:rPr>
        <w:t xml:space="preserve">, </w:t>
      </w:r>
      <w:r w:rsidRPr="000A640E">
        <w:rPr>
          <w:color w:val="000000" w:themeColor="text1"/>
          <w:sz w:val="20"/>
          <w:szCs w:val="20"/>
        </w:rPr>
        <w:t>Anan Y. Deek</w:t>
      </w:r>
      <w:r w:rsidRPr="000A640E">
        <w:rPr>
          <w:rFonts w:hint="eastAsia"/>
          <w:color w:val="000000" w:themeColor="text1"/>
          <w:sz w:val="20"/>
          <w:szCs w:val="20"/>
          <w:vertAlign w:val="superscript"/>
        </w:rPr>
        <w:t>2</w:t>
      </w:r>
    </w:p>
    <w:p w:rsidR="00DF2422" w:rsidRPr="000A640E" w:rsidRDefault="00DF2422" w:rsidP="000A640E">
      <w:pPr>
        <w:spacing w:after="80" w:line="240" w:lineRule="exact"/>
        <w:rPr>
          <w:rFonts w:eastAsiaTheme="minorEastAsia"/>
          <w:sz w:val="20"/>
          <w:szCs w:val="20"/>
        </w:rPr>
      </w:pPr>
      <w:r w:rsidRPr="000A640E">
        <w:rPr>
          <w:rFonts w:hint="eastAsia"/>
          <w:sz w:val="20"/>
          <w:szCs w:val="20"/>
          <w:vertAlign w:val="superscript"/>
        </w:rPr>
        <w:t>1</w:t>
      </w:r>
      <w:r w:rsidR="000A640E" w:rsidRPr="000A640E">
        <w:rPr>
          <w:rFonts w:eastAsia="MS Mincho"/>
          <w:sz w:val="20"/>
          <w:szCs w:val="20"/>
        </w:rPr>
        <w:t>Department of Banking and Financial sciences, Faculty of Administrative and Financial sciences</w:t>
      </w:r>
      <w:r w:rsidR="000A640E" w:rsidRPr="000A640E">
        <w:rPr>
          <w:rFonts w:eastAsiaTheme="minorEastAsia" w:hint="eastAsia"/>
          <w:sz w:val="20"/>
          <w:szCs w:val="20"/>
        </w:rPr>
        <w:t xml:space="preserve">, </w:t>
      </w:r>
      <w:r w:rsidR="000A640E" w:rsidRPr="000A640E">
        <w:rPr>
          <w:rFonts w:eastAsia="MS Mincho"/>
          <w:sz w:val="20"/>
          <w:szCs w:val="20"/>
        </w:rPr>
        <w:t>Arab American University</w:t>
      </w:r>
      <w:r w:rsidR="000A640E" w:rsidRPr="000A640E">
        <w:rPr>
          <w:rFonts w:eastAsiaTheme="minorEastAsia" w:hint="eastAsia"/>
          <w:sz w:val="20"/>
          <w:szCs w:val="20"/>
        </w:rPr>
        <w:t xml:space="preserve">, </w:t>
      </w:r>
      <w:r w:rsidR="000A640E" w:rsidRPr="000A640E">
        <w:rPr>
          <w:rFonts w:eastAsia="MS Mincho"/>
          <w:sz w:val="20"/>
          <w:szCs w:val="20"/>
        </w:rPr>
        <w:t>P.O. BOX 240, Jenin – West Bank, Palestine</w:t>
      </w:r>
    </w:p>
    <w:p w:rsidR="000A640E" w:rsidRPr="000A640E" w:rsidRDefault="000A640E" w:rsidP="000A640E">
      <w:pPr>
        <w:shd w:val="clear" w:color="auto" w:fill="FFFFFF" w:themeFill="background1"/>
        <w:spacing w:after="80" w:line="240" w:lineRule="exact"/>
        <w:rPr>
          <w:color w:val="000000" w:themeColor="text1"/>
          <w:sz w:val="20"/>
          <w:szCs w:val="20"/>
        </w:rPr>
      </w:pPr>
      <w:r w:rsidRPr="000A640E">
        <w:rPr>
          <w:rFonts w:hint="eastAsia"/>
          <w:position w:val="9"/>
          <w:sz w:val="20"/>
          <w:szCs w:val="20"/>
          <w:vertAlign w:val="subscript"/>
        </w:rPr>
        <w:t>2</w:t>
      </w:r>
      <w:r w:rsidRPr="000A640E">
        <w:rPr>
          <w:color w:val="000000" w:themeColor="text1"/>
          <w:sz w:val="20"/>
          <w:szCs w:val="20"/>
        </w:rPr>
        <w:t xml:space="preserve">Faculty of Graduate Studies, </w:t>
      </w:r>
      <w:r w:rsidRPr="000A640E">
        <w:rPr>
          <w:rFonts w:eastAsia="MS Mincho"/>
          <w:sz w:val="20"/>
          <w:szCs w:val="20"/>
        </w:rPr>
        <w:t>Arab American University</w:t>
      </w:r>
      <w:r w:rsidRPr="000A640E">
        <w:rPr>
          <w:rFonts w:eastAsiaTheme="minorEastAsia" w:hint="eastAsia"/>
          <w:sz w:val="20"/>
          <w:szCs w:val="20"/>
        </w:rPr>
        <w:t xml:space="preserve">, </w:t>
      </w:r>
      <w:r w:rsidRPr="000A640E">
        <w:rPr>
          <w:rFonts w:eastAsia="MS Mincho"/>
          <w:sz w:val="20"/>
          <w:szCs w:val="20"/>
        </w:rPr>
        <w:t>P.O. BOX 240, Jenin – West Bank, Palestine</w:t>
      </w:r>
    </w:p>
    <w:p w:rsidR="000A640E" w:rsidRPr="000A640E" w:rsidRDefault="00DF2422" w:rsidP="000A640E">
      <w:pPr>
        <w:spacing w:after="80" w:line="240" w:lineRule="exact"/>
        <w:rPr>
          <w:rFonts w:eastAsiaTheme="minorEastAsia"/>
          <w:sz w:val="20"/>
          <w:szCs w:val="20"/>
        </w:rPr>
      </w:pPr>
      <w:r w:rsidRPr="000A640E">
        <w:rPr>
          <w:sz w:val="20"/>
          <w:szCs w:val="20"/>
        </w:rPr>
        <w:t xml:space="preserve">Correspondence: </w:t>
      </w:r>
      <w:r w:rsidR="000A640E" w:rsidRPr="000A640E">
        <w:rPr>
          <w:rFonts w:eastAsia="MS Mincho"/>
          <w:sz w:val="20"/>
          <w:szCs w:val="20"/>
        </w:rPr>
        <w:t>Sharif M. Abu Karsh</w:t>
      </w:r>
      <w:r w:rsidR="000A640E" w:rsidRPr="000A640E">
        <w:rPr>
          <w:rFonts w:eastAsiaTheme="minorEastAsia" w:hint="eastAsia"/>
          <w:sz w:val="20"/>
          <w:szCs w:val="20"/>
        </w:rPr>
        <w:t xml:space="preserve">, </w:t>
      </w:r>
      <w:r w:rsidR="000A640E" w:rsidRPr="000A640E">
        <w:rPr>
          <w:rFonts w:eastAsia="MS Mincho"/>
          <w:sz w:val="20"/>
          <w:szCs w:val="20"/>
        </w:rPr>
        <w:t>Department of Banking and Financial sciences, Faculty of Administrative and Financial sciences</w:t>
      </w:r>
      <w:r w:rsidR="000A640E" w:rsidRPr="000A640E">
        <w:rPr>
          <w:rFonts w:eastAsiaTheme="minorEastAsia" w:hint="eastAsia"/>
          <w:sz w:val="20"/>
          <w:szCs w:val="20"/>
        </w:rPr>
        <w:t xml:space="preserve">, </w:t>
      </w:r>
      <w:r w:rsidR="000A640E" w:rsidRPr="000A640E">
        <w:rPr>
          <w:rFonts w:eastAsia="MS Mincho"/>
          <w:sz w:val="20"/>
          <w:szCs w:val="20"/>
        </w:rPr>
        <w:t>Arab American University</w:t>
      </w:r>
      <w:r w:rsidR="000A640E" w:rsidRPr="000A640E">
        <w:rPr>
          <w:rFonts w:eastAsiaTheme="minorEastAsia" w:hint="eastAsia"/>
          <w:sz w:val="20"/>
          <w:szCs w:val="20"/>
        </w:rPr>
        <w:t xml:space="preserve">, </w:t>
      </w:r>
      <w:r w:rsidR="000A640E" w:rsidRPr="000A640E">
        <w:rPr>
          <w:rFonts w:eastAsia="MS Mincho"/>
          <w:sz w:val="20"/>
          <w:szCs w:val="20"/>
        </w:rPr>
        <w:t>P.O. BOX 240, Jenin – West Bank, Palestine</w:t>
      </w:r>
      <w:r w:rsidR="000A640E" w:rsidRPr="000A640E">
        <w:rPr>
          <w:rFonts w:eastAsiaTheme="minorEastAsia" w:hint="eastAsia"/>
          <w:sz w:val="20"/>
          <w:szCs w:val="20"/>
        </w:rPr>
        <w:t>.</w:t>
      </w:r>
    </w:p>
    <w:p w:rsidR="00DF2422" w:rsidRPr="000A640E" w:rsidRDefault="00DF2422" w:rsidP="000A640E">
      <w:pPr>
        <w:spacing w:after="80" w:line="240" w:lineRule="exact"/>
        <w:rPr>
          <w:sz w:val="20"/>
          <w:szCs w:val="20"/>
        </w:rPr>
      </w:pPr>
    </w:p>
    <w:p w:rsidR="00DF2422" w:rsidRPr="000A640E" w:rsidRDefault="00DF2422" w:rsidP="000A640E">
      <w:pPr>
        <w:pStyle w:val="1main-text"/>
      </w:pPr>
      <w:r w:rsidRPr="000A640E">
        <w:rPr>
          <w:rFonts w:hint="eastAsia"/>
        </w:rPr>
        <w:t>Received:</w:t>
      </w:r>
      <w:r w:rsidR="000A640E">
        <w:rPr>
          <w:rFonts w:hint="eastAsia"/>
        </w:rPr>
        <w:t>December 19</w:t>
      </w:r>
      <w:r w:rsidRPr="000A640E">
        <w:t>, 201</w:t>
      </w:r>
      <w:r w:rsidR="00070523" w:rsidRPr="000A640E">
        <w:rPr>
          <w:rFonts w:hint="eastAsia"/>
        </w:rPr>
        <w:t>8</w:t>
      </w:r>
      <w:r w:rsidRPr="000A640E">
        <w:rPr>
          <w:rFonts w:hint="eastAsia"/>
        </w:rPr>
        <w:t xml:space="preserve">         Accepted:</w:t>
      </w:r>
      <w:r w:rsidR="000A640E">
        <w:rPr>
          <w:rFonts w:hint="eastAsia"/>
        </w:rPr>
        <w:t>January 11</w:t>
      </w:r>
      <w:r w:rsidRPr="000A640E">
        <w:t>, 201</w:t>
      </w:r>
      <w:r w:rsidR="000A640E">
        <w:rPr>
          <w:rFonts w:hint="eastAsia"/>
        </w:rPr>
        <w:t>9</w:t>
      </w:r>
      <w:r w:rsidRPr="000A640E">
        <w:rPr>
          <w:rFonts w:hint="eastAsia"/>
        </w:rPr>
        <w:t xml:space="preserve">        Online Published</w:t>
      </w:r>
      <w:r w:rsidRPr="000A640E">
        <w:t xml:space="preserve">: </w:t>
      </w:r>
      <w:r w:rsidRPr="000A640E">
        <w:rPr>
          <w:rFonts w:hint="eastAsia"/>
        </w:rPr>
        <w:t>xx</w:t>
      </w:r>
      <w:r w:rsidRPr="000A640E">
        <w:t>, 201</w:t>
      </w:r>
      <w:r w:rsidR="000A640E">
        <w:rPr>
          <w:rFonts w:hint="eastAsia"/>
        </w:rPr>
        <w:t>9</w:t>
      </w:r>
    </w:p>
    <w:p w:rsidR="00521599" w:rsidRPr="000A640E" w:rsidRDefault="00DF2422" w:rsidP="000A640E">
      <w:pPr>
        <w:pStyle w:val="1main-text"/>
        <w:rPr>
          <w:color w:val="FFFFFF" w:themeColor="background1"/>
        </w:rPr>
      </w:pPr>
      <w:r w:rsidRPr="000A640E">
        <w:rPr>
          <w:color w:val="FFFFFF" w:themeColor="background1"/>
        </w:rPr>
        <w:t>doi:10.5539/</w:t>
      </w:r>
      <w:r w:rsidR="00DC3431" w:rsidRPr="000A640E">
        <w:rPr>
          <w:rFonts w:hint="eastAsia"/>
          <w:color w:val="FFFFFF" w:themeColor="background1"/>
        </w:rPr>
        <w:t>ibr.v1</w:t>
      </w:r>
      <w:r w:rsidR="0018426E" w:rsidRPr="000A640E">
        <w:rPr>
          <w:rFonts w:hint="eastAsia"/>
          <w:color w:val="FFFFFF" w:themeColor="background1"/>
        </w:rPr>
        <w:t>2</w:t>
      </w:r>
      <w:r w:rsidR="001C1DC7" w:rsidRPr="000A640E">
        <w:rPr>
          <w:rFonts w:hint="eastAsia"/>
          <w:color w:val="FFFFFF" w:themeColor="background1"/>
        </w:rPr>
        <w:t>n</w:t>
      </w:r>
      <w:r w:rsidR="00FD5490" w:rsidRPr="000A640E">
        <w:rPr>
          <w:rFonts w:hint="eastAsia"/>
          <w:color w:val="FFFFFF" w:themeColor="background1"/>
        </w:rPr>
        <w:t>2</w:t>
      </w:r>
      <w:r w:rsidRPr="000A640E">
        <w:rPr>
          <w:rFonts w:hint="eastAsia"/>
          <w:color w:val="FFFFFF" w:themeColor="background1"/>
        </w:rPr>
        <w:t>pxx</w:t>
      </w:r>
      <w:r w:rsidRPr="000A640E">
        <w:rPr>
          <w:color w:val="FFFFFF" w:themeColor="background1"/>
        </w:rPr>
        <w:t>URL:</w:t>
      </w:r>
      <w:r w:rsidR="00521599" w:rsidRPr="000A640E">
        <w:rPr>
          <w:color w:val="FFFFFF" w:themeColor="background1"/>
        </w:rPr>
        <w:t>http</w:t>
      </w:r>
      <w:r w:rsidR="00521599" w:rsidRPr="000A640E">
        <w:rPr>
          <w:rFonts w:hint="eastAsia"/>
          <w:color w:val="FFFFFF" w:themeColor="background1"/>
        </w:rPr>
        <w:t>s</w:t>
      </w:r>
      <w:r w:rsidR="00521599" w:rsidRPr="000A640E">
        <w:rPr>
          <w:color w:val="FFFFFF" w:themeColor="background1"/>
        </w:rPr>
        <w:t>://doi.org/10.5539/</w:t>
      </w:r>
      <w:r w:rsidR="00521599" w:rsidRPr="000A640E">
        <w:rPr>
          <w:rFonts w:hint="eastAsia"/>
          <w:color w:val="FFFFFF" w:themeColor="background1"/>
        </w:rPr>
        <w:t>ibr.v1</w:t>
      </w:r>
      <w:r w:rsidR="0018426E" w:rsidRPr="000A640E">
        <w:rPr>
          <w:rFonts w:hint="eastAsia"/>
          <w:color w:val="FFFFFF" w:themeColor="background1"/>
        </w:rPr>
        <w:t>2</w:t>
      </w:r>
      <w:r w:rsidR="00521599" w:rsidRPr="000A640E">
        <w:rPr>
          <w:rFonts w:hint="eastAsia"/>
          <w:color w:val="FFFFFF" w:themeColor="background1"/>
        </w:rPr>
        <w:t>n</w:t>
      </w:r>
      <w:r w:rsidR="00FD5490" w:rsidRPr="000A640E">
        <w:rPr>
          <w:rFonts w:hint="eastAsia"/>
          <w:color w:val="FFFFFF" w:themeColor="background1"/>
        </w:rPr>
        <w:t>2</w:t>
      </w:r>
      <w:r w:rsidR="00521599" w:rsidRPr="000A640E">
        <w:rPr>
          <w:rFonts w:hint="eastAsia"/>
          <w:color w:val="FFFFFF" w:themeColor="background1"/>
        </w:rPr>
        <w:t>pxx</w:t>
      </w:r>
    </w:p>
    <w:p w:rsidR="000A640E" w:rsidRPr="000A640E" w:rsidRDefault="000A640E" w:rsidP="000A640E">
      <w:pPr>
        <w:autoSpaceDE w:val="0"/>
        <w:autoSpaceDN w:val="0"/>
        <w:adjustRightInd w:val="0"/>
        <w:spacing w:after="80" w:line="240" w:lineRule="exact"/>
        <w:rPr>
          <w:rFonts w:eastAsiaTheme="minorEastAsia"/>
          <w:b/>
          <w:bCs/>
          <w:color w:val="000000" w:themeColor="text1"/>
          <w:sz w:val="20"/>
          <w:szCs w:val="20"/>
          <w:lang w:bidi="ar-JO"/>
        </w:rPr>
      </w:pPr>
    </w:p>
    <w:p w:rsidR="000A640E" w:rsidRPr="000A640E" w:rsidRDefault="000A640E" w:rsidP="000A640E">
      <w:pPr>
        <w:autoSpaceDE w:val="0"/>
        <w:autoSpaceDN w:val="0"/>
        <w:adjustRightInd w:val="0"/>
        <w:spacing w:after="80" w:line="240" w:lineRule="exact"/>
        <w:rPr>
          <w:b/>
          <w:bCs/>
          <w:sz w:val="20"/>
          <w:szCs w:val="20"/>
        </w:rPr>
      </w:pPr>
      <w:r w:rsidRPr="000A640E">
        <w:rPr>
          <w:b/>
          <w:bCs/>
          <w:sz w:val="20"/>
          <w:szCs w:val="20"/>
        </w:rPr>
        <w:t>Abstract</w:t>
      </w:r>
    </w:p>
    <w:p w:rsidR="000A640E" w:rsidRPr="000A640E" w:rsidRDefault="000A640E" w:rsidP="000A640E">
      <w:pPr>
        <w:autoSpaceDE w:val="0"/>
        <w:autoSpaceDN w:val="0"/>
        <w:adjustRightInd w:val="0"/>
        <w:spacing w:after="80" w:line="240" w:lineRule="exact"/>
        <w:rPr>
          <w:sz w:val="20"/>
          <w:szCs w:val="20"/>
        </w:rPr>
      </w:pPr>
      <w:r w:rsidRPr="000A640E">
        <w:rPr>
          <w:sz w:val="20"/>
          <w:szCs w:val="20"/>
        </w:rPr>
        <w:t>Microfinance is a tool for state poverty reduction and addition in number of these institutions are the support solution which brings overall improvement in the reconciliations. The current research study investigates the impact of these MFIs towards the development of economic condition of the state. The current study aims to explore more about MFIs, economic development with the support of past counts, as well the direct and indirect benefits associated with the MFIs. Data was collected from primary and secondary sources (Mixed strategy) for creating the more rigor and objectivity under working the positivist paradigmatic approach. This study highlights the major economic problem exists in Palestine is related to poverty. Additionally, micro financing is the term associated for the development of these barriers that impacts as a hindrance for any of the economy growth level. The results of the study show that</w:t>
      </w:r>
      <w:r w:rsidRPr="000A640E">
        <w:rPr>
          <w:color w:val="000000"/>
          <w:sz w:val="20"/>
          <w:szCs w:val="20"/>
        </w:rPr>
        <w:t xml:space="preserve"> the small level micro-financing is the best resource for the economic stability as well development.</w:t>
      </w:r>
    </w:p>
    <w:p w:rsidR="000A640E" w:rsidRPr="000A640E" w:rsidRDefault="000A640E" w:rsidP="000A640E">
      <w:pPr>
        <w:autoSpaceDE w:val="0"/>
        <w:autoSpaceDN w:val="0"/>
        <w:adjustRightInd w:val="0"/>
        <w:spacing w:after="80" w:line="240" w:lineRule="exact"/>
        <w:rPr>
          <w:b/>
          <w:sz w:val="20"/>
          <w:szCs w:val="20"/>
        </w:rPr>
      </w:pPr>
      <w:r w:rsidRPr="000A640E">
        <w:rPr>
          <w:b/>
          <w:sz w:val="20"/>
          <w:szCs w:val="20"/>
        </w:rPr>
        <w:t>Keywords:</w:t>
      </w:r>
      <w:r w:rsidRPr="000A640E">
        <w:rPr>
          <w:sz w:val="20"/>
          <w:szCs w:val="20"/>
        </w:rPr>
        <w:t>MFIs, banking, microfinance, economic structure, Palestine</w:t>
      </w:r>
    </w:p>
    <w:p w:rsidR="000A640E" w:rsidRPr="000A640E" w:rsidRDefault="000A640E" w:rsidP="000A640E">
      <w:pPr>
        <w:autoSpaceDE w:val="0"/>
        <w:autoSpaceDN w:val="0"/>
        <w:adjustRightInd w:val="0"/>
        <w:spacing w:after="80" w:line="240" w:lineRule="exact"/>
        <w:rPr>
          <w:b/>
          <w:color w:val="000000"/>
          <w:sz w:val="20"/>
          <w:szCs w:val="20"/>
        </w:rPr>
      </w:pPr>
      <w:r w:rsidRPr="000A640E">
        <w:rPr>
          <w:b/>
          <w:color w:val="000000"/>
          <w:sz w:val="20"/>
          <w:szCs w:val="20"/>
        </w:rPr>
        <w:t>1. Introduction</w:t>
      </w:r>
    </w:p>
    <w:p w:rsidR="000A640E" w:rsidRPr="000A640E" w:rsidRDefault="000A640E" w:rsidP="000A640E">
      <w:pPr>
        <w:autoSpaceDE w:val="0"/>
        <w:autoSpaceDN w:val="0"/>
        <w:adjustRightInd w:val="0"/>
        <w:spacing w:after="80" w:line="240" w:lineRule="exact"/>
        <w:rPr>
          <w:color w:val="000000"/>
          <w:sz w:val="20"/>
          <w:szCs w:val="20"/>
        </w:rPr>
      </w:pPr>
      <w:r w:rsidRPr="000A640E">
        <w:rPr>
          <w:color w:val="000000"/>
          <w:sz w:val="20"/>
          <w:szCs w:val="20"/>
        </w:rPr>
        <w:t>Microfinance is often reflected as a dual instrument or a tool for fighting against poverty in developing states and for the reconciliation of the post conflicts. Numerous economies had labored and shaped the settings for microfinance. After 1990 microfinance got more importance a source of funding (resource) and added more the investment for the reduction of poverty. The term of microfinance was in existence in 70’s moreover it gained a standing position after 2006 when Grameen and Yunus bank collected the Noble prize on behalf of their struggles for the creation of the social and economic level of the country. Through this intercontinental outline a tool for the poverty improvement was protected, on the other side, few states with post-conflict have combined the microfinance with their reformation strategies. Realism in this regards presented that within few decades, microfinance has been combined or as well incorporated among the reformation and development strategies of the countries (post-conflict) having an aim to be more than they expect (Nagarajan et al., 2004).</w:t>
      </w:r>
    </w:p>
    <w:p w:rsidR="000A640E" w:rsidRPr="000A640E" w:rsidRDefault="000A640E" w:rsidP="000A640E">
      <w:pPr>
        <w:autoSpaceDE w:val="0"/>
        <w:autoSpaceDN w:val="0"/>
        <w:adjustRightInd w:val="0"/>
        <w:spacing w:after="80" w:line="240" w:lineRule="exact"/>
        <w:rPr>
          <w:color w:val="000000"/>
          <w:sz w:val="20"/>
          <w:szCs w:val="20"/>
        </w:rPr>
      </w:pPr>
      <w:r w:rsidRPr="000A640E">
        <w:rPr>
          <w:color w:val="000000"/>
          <w:sz w:val="20"/>
          <w:szCs w:val="20"/>
        </w:rPr>
        <w:t>Kosovo (1999) after war bring into being itself in the shocking situation that the whole economy shrank in results the banking arrangements have been ruined. The requirement for the financial sources has also increased than before. So within this content, Kosovo applied the both methods of the microfinance for fighting against the poverty conditions of the state at that time. Furthermore, the focus was also to originate the new growth opportunities for private sector and small businesses. Kosovo microfinance segment forward-looking speedily initiated a microfinance project as a donor funding in 2000 and later on converting themselves towards the financially sustainable microcredit organizations (MCOs). Most of the defendant’s view microfinance system of Kosovo’s and as well the complete MFIs in Kosovo as a prosperous section. However, Bateman (2012) explored that few hesitate to stretch the optimistic attitude and assessment, by way of MCOs have been view as a success based organizations, reasonably the kind providing the funding to the needy (poor) people, that was the situation with post conflicted countries as the case of Kosovo.</w:t>
      </w:r>
    </w:p>
    <w:p w:rsidR="000A640E" w:rsidRPr="000A640E" w:rsidRDefault="000A640E" w:rsidP="000A640E">
      <w:pPr>
        <w:autoSpaceDE w:val="0"/>
        <w:autoSpaceDN w:val="0"/>
        <w:adjustRightInd w:val="0"/>
        <w:spacing w:after="80" w:line="240" w:lineRule="exact"/>
        <w:rPr>
          <w:color w:val="000000"/>
          <w:sz w:val="20"/>
          <w:szCs w:val="20"/>
        </w:rPr>
      </w:pPr>
      <w:r w:rsidRPr="000A640E">
        <w:rPr>
          <w:color w:val="000000"/>
          <w:sz w:val="20"/>
          <w:szCs w:val="20"/>
        </w:rPr>
        <w:t xml:space="preserve">Currently, MFIs are the valuable financial service but not considered as a useful source for the transformation of the economic and social involvement (Mossman, 2005). Chang (2012) explored that others, responding in </w:t>
      </w:r>
      <w:r w:rsidRPr="000A640E">
        <w:rPr>
          <w:color w:val="000000"/>
          <w:sz w:val="20"/>
          <w:szCs w:val="20"/>
        </w:rPr>
        <w:lastRenderedPageBreak/>
        <w:t xml:space="preserve">contradiction of high potentials, discharge this microfinance field as a failure on the argument that to consider it as a neoliberal gadget that captivated that donors but they are failed to provide the services that support the poor societies. Moreover, the smooth understanding viewer concern with the arguments that “microfinance lost its moral scope” with the more concentration towards the productivity of the moneylenders rather than the poverty of the common men (Hulme et al., 2014). The idea behind the microfinance was upfront as providing the capital to the customers in results increased the earning of the debtor and moreover resulted in improving the poverty condition of the general public better. </w:t>
      </w:r>
    </w:p>
    <w:p w:rsidR="000A640E" w:rsidRPr="000A640E" w:rsidRDefault="000A640E" w:rsidP="000A640E">
      <w:pPr>
        <w:autoSpaceDE w:val="0"/>
        <w:autoSpaceDN w:val="0"/>
        <w:adjustRightInd w:val="0"/>
        <w:spacing w:after="80" w:line="240" w:lineRule="exact"/>
        <w:rPr>
          <w:color w:val="000000"/>
          <w:sz w:val="20"/>
          <w:szCs w:val="20"/>
        </w:rPr>
      </w:pPr>
      <w:r w:rsidRPr="000A640E">
        <w:rPr>
          <w:color w:val="000000"/>
          <w:sz w:val="20"/>
          <w:szCs w:val="20"/>
        </w:rPr>
        <w:t>This study examines the statements of microfinance as its effects towards the economic development of the Palestine state. This research discusses the active role of small microfinance institutions towards the rural and local progress of the Palestine economy. Furthermore, this study explores the overview of the dimensions of poverty in Palestine as well the inequalities that are dominated among the urban versus the rural areas of the Palestine nationals regarding the service they are provided added more the activities of microfinance institutions behind these initiatives. This study focused on a total of the eight small microfinance institutions of the Palestine that are currently operating their services as well as impacting the economic condition of Palestine.</w:t>
      </w:r>
    </w:p>
    <w:p w:rsidR="000A640E" w:rsidRPr="000A640E" w:rsidRDefault="000A640E" w:rsidP="000A640E">
      <w:pPr>
        <w:autoSpaceDE w:val="0"/>
        <w:autoSpaceDN w:val="0"/>
        <w:adjustRightInd w:val="0"/>
        <w:spacing w:after="80" w:line="240" w:lineRule="exact"/>
        <w:rPr>
          <w:color w:val="000000"/>
          <w:sz w:val="20"/>
          <w:szCs w:val="20"/>
        </w:rPr>
      </w:pPr>
      <w:r w:rsidRPr="000A640E">
        <w:rPr>
          <w:color w:val="000000"/>
          <w:sz w:val="20"/>
          <w:szCs w:val="20"/>
        </w:rPr>
        <w:t xml:space="preserve">MFIs supports the elementary financial services of the needy who are considered as a poor or having the income level low. MFIs are increasing their initiatives by focusing more on these activities and services to shortfall the categories of finance need by providing easy and attractive loan installment modes. Microfinance is considered instrumental in the upgrading the living of poor and enabling them to be the part of state development by concentrating on small loan schemes. </w:t>
      </w:r>
    </w:p>
    <w:p w:rsidR="000A640E" w:rsidRPr="000A640E" w:rsidRDefault="000A640E" w:rsidP="000A640E">
      <w:pPr>
        <w:autoSpaceDE w:val="0"/>
        <w:autoSpaceDN w:val="0"/>
        <w:adjustRightInd w:val="0"/>
        <w:spacing w:after="80" w:line="240" w:lineRule="exact"/>
        <w:rPr>
          <w:b/>
          <w:color w:val="000000"/>
          <w:sz w:val="20"/>
          <w:szCs w:val="20"/>
        </w:rPr>
      </w:pPr>
      <w:r w:rsidRPr="000A640E">
        <w:rPr>
          <w:b/>
          <w:color w:val="000000"/>
          <w:sz w:val="20"/>
          <w:szCs w:val="20"/>
        </w:rPr>
        <w:t xml:space="preserve">2. Research </w:t>
      </w:r>
      <w:r>
        <w:rPr>
          <w:b/>
          <w:color w:val="000000"/>
          <w:sz w:val="20"/>
          <w:szCs w:val="20"/>
        </w:rPr>
        <w:t>Background</w:t>
      </w:r>
    </w:p>
    <w:p w:rsidR="000A640E" w:rsidRPr="000A640E" w:rsidRDefault="000A640E" w:rsidP="000A640E">
      <w:pPr>
        <w:autoSpaceDE w:val="0"/>
        <w:autoSpaceDN w:val="0"/>
        <w:adjustRightInd w:val="0"/>
        <w:spacing w:after="80" w:line="240" w:lineRule="exact"/>
        <w:rPr>
          <w:color w:val="000000"/>
          <w:sz w:val="20"/>
          <w:szCs w:val="20"/>
        </w:rPr>
      </w:pPr>
      <w:r w:rsidRPr="000A640E">
        <w:rPr>
          <w:color w:val="000000"/>
          <w:sz w:val="20"/>
          <w:szCs w:val="20"/>
        </w:rPr>
        <w:t xml:space="preserve">Microfinance is parallel to the consumer finance gives a clear explanation that contributors (donors) and investors must diagnose that entrée to microfinance is not always kind (Karim, 2011). In the 1990s, the loan refund rate attached with an indication of stable demand needed to be used as rough impact signs. Schicks (2013) stated that if these funds are not resulting in the high rate of returns on investment then why customers come to purchase repeatedly. Fluidity needs somewhat drive these microfinance steeps and borrowing.It is cooler to understand that how these debt issues aimed to sustain the demand. Cull et al. (2017) stated that the effect of the microfinance could be seen in the perspectives of as well intervention that, in spite of the modest availability of average benefits there is a need to establish minimum cost-benefit ratios. </w:t>
      </w:r>
    </w:p>
    <w:p w:rsidR="000A640E" w:rsidRPr="000A640E" w:rsidRDefault="000A640E" w:rsidP="000A640E">
      <w:pPr>
        <w:autoSpaceDE w:val="0"/>
        <w:autoSpaceDN w:val="0"/>
        <w:adjustRightInd w:val="0"/>
        <w:spacing w:after="80" w:line="240" w:lineRule="exact"/>
        <w:rPr>
          <w:color w:val="000000"/>
          <w:sz w:val="20"/>
          <w:szCs w:val="20"/>
        </w:rPr>
      </w:pPr>
      <w:r w:rsidRPr="000A640E">
        <w:rPr>
          <w:color w:val="000000"/>
          <w:sz w:val="20"/>
          <w:szCs w:val="20"/>
        </w:rPr>
        <w:t>Sabri (1999) concluded in his research that in the Palestinian economy, the closure policies as well as the overpass points which obstruct the drive of goods and workforce. Lack of infrastructures, technology updatation as well as the raw material financial costs is also be concerned with the problems of Palestine’s. Few of the related issues within the economy of Palestine also includes the entrepreneurial perspectives where they are running the accounts with the high-interest rate factors and the inflexibility level of credit financing due to the guarantees and warranties demanded by the banks.</w:t>
      </w:r>
    </w:p>
    <w:p w:rsidR="000A640E" w:rsidRPr="000A640E" w:rsidRDefault="000A640E" w:rsidP="000A640E">
      <w:pPr>
        <w:autoSpaceDE w:val="0"/>
        <w:autoSpaceDN w:val="0"/>
        <w:adjustRightInd w:val="0"/>
        <w:spacing w:after="80" w:line="240" w:lineRule="exact"/>
        <w:rPr>
          <w:color w:val="000000"/>
          <w:sz w:val="20"/>
          <w:szCs w:val="20"/>
        </w:rPr>
      </w:pPr>
      <w:r w:rsidRPr="000A640E">
        <w:rPr>
          <w:color w:val="000000"/>
          <w:sz w:val="20"/>
          <w:szCs w:val="20"/>
        </w:rPr>
        <w:t xml:space="preserve">This economy has passed through more than a few phases. It has been observed that the formation of Palestinian National Authority, this economy has detected the recovery in the economy, where the income level upgraded by 6% as well as unemployment rate also goes down to 3.5%. Instead of this, the Palestine’s economy has suffered through to operate due to the assistance they have collected from donor’s side. </w:t>
      </w:r>
    </w:p>
    <w:p w:rsidR="000A640E" w:rsidRPr="000A640E" w:rsidRDefault="000A640E" w:rsidP="000A640E">
      <w:pPr>
        <w:autoSpaceDE w:val="0"/>
        <w:autoSpaceDN w:val="0"/>
        <w:adjustRightInd w:val="0"/>
        <w:spacing w:after="80" w:line="240" w:lineRule="exact"/>
        <w:rPr>
          <w:color w:val="000000"/>
          <w:sz w:val="20"/>
          <w:szCs w:val="20"/>
        </w:rPr>
      </w:pPr>
      <w:r w:rsidRPr="000A640E">
        <w:rPr>
          <w:color w:val="000000"/>
          <w:sz w:val="20"/>
          <w:szCs w:val="20"/>
        </w:rPr>
        <w:t xml:space="preserve">MFIs contribute indirectly and directly to economic growth. The direct contributions by creating the value for the small entrepreneurial business, positive spillovers and improvements in the primary human capital structure development like education, health, and nutrition. Ravallion (2001) stated that the direct benefits also include the decrease in poverty level and inequalities. Kia et al. (2009) scrutinized the 61 developing countries and presented the evidence that MFIs are more bends towards the cut down of income deficiencies as well inequalities openly by eliminating the credit restraints of the poor. Hardy et al. (2002) stated that there are numerous studies related to the examining the uneven contribution of micro creditors cross country. </w:t>
      </w:r>
    </w:p>
    <w:p w:rsidR="000A640E" w:rsidRPr="000A640E" w:rsidRDefault="000A640E" w:rsidP="000A640E">
      <w:pPr>
        <w:autoSpaceDE w:val="0"/>
        <w:autoSpaceDN w:val="0"/>
        <w:adjustRightInd w:val="0"/>
        <w:spacing w:after="80" w:line="240" w:lineRule="exact"/>
        <w:rPr>
          <w:color w:val="000000"/>
          <w:sz w:val="20"/>
          <w:szCs w:val="20"/>
        </w:rPr>
      </w:pPr>
      <w:r w:rsidRPr="000A640E">
        <w:rPr>
          <w:color w:val="000000"/>
          <w:sz w:val="20"/>
          <w:szCs w:val="20"/>
        </w:rPr>
        <w:t xml:space="preserve">On the other hand, the indirect contribution of MFIs towards the economic growth highlights that the development of the financial sectors of the economy through the better quality access towards the finance sources, a combination of the household financial necessities. Barr (2005) explained that few of the other reasons that MFIs enhance the market extending in results promotes the financial growth, MFIs is the most reliable instrument for well-functioning of the poorly developed states, MFIs improve the home country financial health by holding down the hindrances. </w:t>
      </w:r>
    </w:p>
    <w:p w:rsidR="000A640E" w:rsidRPr="000A640E" w:rsidRDefault="000A640E" w:rsidP="000A640E">
      <w:pPr>
        <w:autoSpaceDE w:val="0"/>
        <w:autoSpaceDN w:val="0"/>
        <w:adjustRightInd w:val="0"/>
        <w:spacing w:after="80" w:line="240" w:lineRule="exact"/>
        <w:rPr>
          <w:color w:val="000000"/>
          <w:sz w:val="20"/>
          <w:szCs w:val="20"/>
        </w:rPr>
      </w:pPr>
      <w:r w:rsidRPr="000A640E">
        <w:rPr>
          <w:color w:val="000000"/>
          <w:sz w:val="20"/>
          <w:szCs w:val="20"/>
        </w:rPr>
        <w:t xml:space="preserve">Honohan (2004) predicts that the financial sources are more strongly associated with low-income level respondents (moreover population) and added more as the national resource it is ignored for the stemming up of </w:t>
      </w:r>
      <w:r w:rsidRPr="000A640E">
        <w:rPr>
          <w:color w:val="000000"/>
          <w:sz w:val="20"/>
          <w:szCs w:val="20"/>
        </w:rPr>
        <w:lastRenderedPageBreak/>
        <w:t>the resources. Furthermore, the finance sector advancement is not just to decrease the poverty level but also improves the financial structure of the country indirectly. The amount of the poor household’s entrée to numerous financial markets as well services that MFIs indorses might help to reduce the inequality or poverty.</w:t>
      </w:r>
    </w:p>
    <w:p w:rsidR="000A640E" w:rsidRPr="000A640E" w:rsidRDefault="000A640E" w:rsidP="000A640E">
      <w:pPr>
        <w:autoSpaceDE w:val="0"/>
        <w:autoSpaceDN w:val="0"/>
        <w:adjustRightInd w:val="0"/>
        <w:spacing w:after="80" w:line="240" w:lineRule="exact"/>
        <w:rPr>
          <w:b/>
          <w:color w:val="000000"/>
          <w:sz w:val="20"/>
          <w:szCs w:val="20"/>
        </w:rPr>
      </w:pPr>
      <w:r w:rsidRPr="000A640E">
        <w:rPr>
          <w:b/>
          <w:color w:val="000000"/>
          <w:sz w:val="20"/>
          <w:szCs w:val="20"/>
        </w:rPr>
        <w:t>3. Objectives, Rati</w:t>
      </w:r>
      <w:r w:rsidR="00B5378F">
        <w:rPr>
          <w:b/>
          <w:color w:val="000000"/>
          <w:sz w:val="20"/>
          <w:szCs w:val="20"/>
        </w:rPr>
        <w:t>onal and Limitation of Research</w:t>
      </w:r>
    </w:p>
    <w:p w:rsidR="000A640E" w:rsidRPr="000A640E" w:rsidRDefault="000A640E" w:rsidP="000A640E">
      <w:pPr>
        <w:autoSpaceDE w:val="0"/>
        <w:autoSpaceDN w:val="0"/>
        <w:adjustRightInd w:val="0"/>
        <w:spacing w:after="80" w:line="240" w:lineRule="exact"/>
        <w:rPr>
          <w:i/>
          <w:color w:val="000000"/>
          <w:sz w:val="20"/>
          <w:szCs w:val="20"/>
        </w:rPr>
      </w:pPr>
      <w:r>
        <w:rPr>
          <w:i/>
          <w:color w:val="000000"/>
          <w:sz w:val="20"/>
          <w:szCs w:val="20"/>
        </w:rPr>
        <w:t>3.1</w:t>
      </w:r>
      <w:r w:rsidRPr="000A640E">
        <w:rPr>
          <w:i/>
          <w:color w:val="000000"/>
          <w:sz w:val="20"/>
          <w:szCs w:val="20"/>
        </w:rPr>
        <w:t>Research Objectives</w:t>
      </w:r>
    </w:p>
    <w:p w:rsidR="000A640E" w:rsidRPr="000A640E" w:rsidRDefault="000A640E" w:rsidP="000A640E">
      <w:pPr>
        <w:autoSpaceDE w:val="0"/>
        <w:autoSpaceDN w:val="0"/>
        <w:adjustRightInd w:val="0"/>
        <w:spacing w:after="80" w:line="240" w:lineRule="exact"/>
        <w:rPr>
          <w:color w:val="000000"/>
          <w:sz w:val="20"/>
          <w:szCs w:val="20"/>
        </w:rPr>
      </w:pPr>
      <w:r w:rsidRPr="000A640E">
        <w:rPr>
          <w:color w:val="000000"/>
          <w:sz w:val="20"/>
          <w:szCs w:val="20"/>
        </w:rPr>
        <w:t>The core objective of the current research study is to explore the impact of the microfinance (role of the banking sector) for the development of the Palestine’s economy. Moreover, it will look into the situations of the banking sector for the direct economic development and MFIs role for indirect economic development benefits.</w:t>
      </w:r>
    </w:p>
    <w:p w:rsidR="000A640E" w:rsidRPr="000A640E" w:rsidRDefault="000A640E" w:rsidP="000A640E">
      <w:pPr>
        <w:autoSpaceDE w:val="0"/>
        <w:autoSpaceDN w:val="0"/>
        <w:adjustRightInd w:val="0"/>
        <w:spacing w:after="80" w:line="240" w:lineRule="exact"/>
        <w:rPr>
          <w:i/>
          <w:color w:val="000000"/>
          <w:sz w:val="20"/>
          <w:szCs w:val="20"/>
        </w:rPr>
      </w:pPr>
      <w:r>
        <w:rPr>
          <w:i/>
          <w:color w:val="000000"/>
          <w:sz w:val="20"/>
          <w:szCs w:val="20"/>
        </w:rPr>
        <w:t>3.2</w:t>
      </w:r>
      <w:r w:rsidRPr="000A640E">
        <w:rPr>
          <w:i/>
          <w:color w:val="000000"/>
          <w:sz w:val="20"/>
          <w:szCs w:val="20"/>
        </w:rPr>
        <w:t>Research Rationale</w:t>
      </w:r>
    </w:p>
    <w:p w:rsidR="000A640E" w:rsidRPr="000A640E" w:rsidRDefault="000A640E" w:rsidP="000A640E">
      <w:pPr>
        <w:autoSpaceDE w:val="0"/>
        <w:autoSpaceDN w:val="0"/>
        <w:adjustRightInd w:val="0"/>
        <w:spacing w:after="80" w:line="240" w:lineRule="exact"/>
        <w:rPr>
          <w:color w:val="000000"/>
          <w:sz w:val="20"/>
          <w:szCs w:val="20"/>
        </w:rPr>
      </w:pPr>
      <w:r w:rsidRPr="000A640E">
        <w:rPr>
          <w:color w:val="000000"/>
          <w:sz w:val="20"/>
          <w:szCs w:val="20"/>
        </w:rPr>
        <w:t>Small Medium enterprises also play a vital role in economic development and enhancement. Instead of production of low rated products and services to the target group with the focus of to reduce unemployment by expanding the job opportunity networking. in the current perspective, the role of the banking sector within any economy influenced their impact towards the economic development strategies. Therefore, micro-financing enhances the economic conditions and made positive reflections which is the core focus of the current investigation. The economy that comes under the array of a developing economy and handling the financial crisis, the role of MFIs in this economy is appreciable as well needed.</w:t>
      </w:r>
    </w:p>
    <w:p w:rsidR="000A640E" w:rsidRPr="000A640E" w:rsidRDefault="000A640E" w:rsidP="000A640E">
      <w:pPr>
        <w:autoSpaceDE w:val="0"/>
        <w:autoSpaceDN w:val="0"/>
        <w:adjustRightInd w:val="0"/>
        <w:spacing w:after="80" w:line="240" w:lineRule="exact"/>
        <w:rPr>
          <w:i/>
          <w:color w:val="000000"/>
          <w:sz w:val="20"/>
          <w:szCs w:val="20"/>
        </w:rPr>
      </w:pPr>
      <w:r w:rsidRPr="000A640E">
        <w:rPr>
          <w:i/>
          <w:color w:val="000000"/>
          <w:sz w:val="20"/>
          <w:szCs w:val="20"/>
        </w:rPr>
        <w:t>3.3 Research Limitations</w:t>
      </w:r>
    </w:p>
    <w:p w:rsidR="000A640E" w:rsidRPr="000A640E" w:rsidRDefault="000A640E" w:rsidP="000A640E">
      <w:pPr>
        <w:autoSpaceDE w:val="0"/>
        <w:autoSpaceDN w:val="0"/>
        <w:adjustRightInd w:val="0"/>
        <w:spacing w:after="80" w:line="240" w:lineRule="exact"/>
        <w:rPr>
          <w:color w:val="000000"/>
          <w:sz w:val="20"/>
          <w:szCs w:val="20"/>
        </w:rPr>
      </w:pPr>
      <w:r w:rsidRPr="000A640E">
        <w:rPr>
          <w:color w:val="000000"/>
          <w:sz w:val="20"/>
          <w:szCs w:val="20"/>
        </w:rPr>
        <w:t xml:space="preserve">There are also few of the limitations that are concerned with this research study that might be the concern of the future directions for many of the researchers. The current data that has been taken for this research study was a combination of primary and secondary data. The discussion, as well as the findings, were interpreted on behalf of the available facts given but later on, this should be processed with the ratios analysis predicts the values comparisons of different banks in a clearer way that which contributing more towards the development of the economy overall. </w:t>
      </w:r>
    </w:p>
    <w:p w:rsidR="000A640E" w:rsidRPr="000A640E" w:rsidRDefault="000A640E" w:rsidP="000A640E">
      <w:pPr>
        <w:autoSpaceDE w:val="0"/>
        <w:autoSpaceDN w:val="0"/>
        <w:adjustRightInd w:val="0"/>
        <w:spacing w:after="80" w:line="240" w:lineRule="exact"/>
        <w:rPr>
          <w:b/>
          <w:color w:val="000000"/>
          <w:sz w:val="20"/>
          <w:szCs w:val="20"/>
        </w:rPr>
      </w:pPr>
      <w:r w:rsidRPr="000A640E">
        <w:rPr>
          <w:b/>
          <w:color w:val="000000"/>
          <w:sz w:val="20"/>
          <w:szCs w:val="20"/>
        </w:rPr>
        <w:t>4. Research Questions</w:t>
      </w:r>
    </w:p>
    <w:p w:rsidR="000A640E" w:rsidRPr="000A640E" w:rsidRDefault="000A640E" w:rsidP="000A640E">
      <w:pPr>
        <w:autoSpaceDE w:val="0"/>
        <w:autoSpaceDN w:val="0"/>
        <w:adjustRightInd w:val="0"/>
        <w:spacing w:after="80" w:line="240" w:lineRule="exact"/>
        <w:rPr>
          <w:color w:val="000000"/>
          <w:sz w:val="20"/>
          <w:szCs w:val="20"/>
        </w:rPr>
      </w:pPr>
      <w:r w:rsidRPr="000A640E">
        <w:rPr>
          <w:color w:val="000000"/>
          <w:sz w:val="20"/>
          <w:szCs w:val="20"/>
        </w:rPr>
        <w:t xml:space="preserve">From the above problem statement and in consideration of core objectives of </w:t>
      </w:r>
      <w:r w:rsidRPr="000A640E">
        <w:rPr>
          <w:bCs/>
          <w:color w:val="000000"/>
          <w:sz w:val="20"/>
          <w:szCs w:val="20"/>
        </w:rPr>
        <w:t>research</w:t>
      </w:r>
      <w:r w:rsidRPr="000A640E">
        <w:rPr>
          <w:color w:val="000000"/>
          <w:sz w:val="20"/>
          <w:szCs w:val="20"/>
        </w:rPr>
        <w:t xml:space="preserve"> the following research questions have been formulated:</w:t>
      </w:r>
    </w:p>
    <w:p w:rsidR="000A640E" w:rsidRPr="000A640E" w:rsidRDefault="000A640E" w:rsidP="000A640E">
      <w:pPr>
        <w:autoSpaceDE w:val="0"/>
        <w:autoSpaceDN w:val="0"/>
        <w:adjustRightInd w:val="0"/>
        <w:spacing w:after="80" w:line="240" w:lineRule="exact"/>
        <w:rPr>
          <w:color w:val="000000"/>
          <w:sz w:val="20"/>
          <w:szCs w:val="20"/>
        </w:rPr>
      </w:pPr>
      <w:r w:rsidRPr="000A640E">
        <w:rPr>
          <w:b/>
          <w:color w:val="000000"/>
          <w:sz w:val="20"/>
          <w:szCs w:val="20"/>
        </w:rPr>
        <w:t xml:space="preserve">RQ1: </w:t>
      </w:r>
      <w:r w:rsidRPr="000A640E">
        <w:rPr>
          <w:color w:val="000000"/>
          <w:sz w:val="20"/>
          <w:szCs w:val="20"/>
        </w:rPr>
        <w:t>How MFIs and the economic development of Palestine’s economy is interrelated?</w:t>
      </w:r>
    </w:p>
    <w:p w:rsidR="000A640E" w:rsidRPr="000A640E" w:rsidRDefault="000A640E" w:rsidP="000A640E">
      <w:pPr>
        <w:autoSpaceDE w:val="0"/>
        <w:autoSpaceDN w:val="0"/>
        <w:adjustRightInd w:val="0"/>
        <w:spacing w:after="80" w:line="240" w:lineRule="exact"/>
        <w:rPr>
          <w:color w:val="000000"/>
          <w:sz w:val="20"/>
          <w:szCs w:val="20"/>
        </w:rPr>
      </w:pPr>
      <w:r w:rsidRPr="000A640E">
        <w:rPr>
          <w:b/>
          <w:color w:val="000000"/>
          <w:sz w:val="20"/>
          <w:szCs w:val="20"/>
        </w:rPr>
        <w:t xml:space="preserve">RQ2: </w:t>
      </w:r>
      <w:r w:rsidRPr="000A640E">
        <w:rPr>
          <w:color w:val="000000"/>
          <w:sz w:val="20"/>
          <w:szCs w:val="20"/>
        </w:rPr>
        <w:t>What are the direct benefits of MFIsand the Palestine’s economy?</w:t>
      </w:r>
    </w:p>
    <w:p w:rsidR="000A640E" w:rsidRPr="000A640E" w:rsidRDefault="000A640E" w:rsidP="000A640E">
      <w:pPr>
        <w:autoSpaceDE w:val="0"/>
        <w:autoSpaceDN w:val="0"/>
        <w:adjustRightInd w:val="0"/>
        <w:spacing w:after="80" w:line="240" w:lineRule="exact"/>
        <w:rPr>
          <w:color w:val="000000"/>
          <w:sz w:val="20"/>
          <w:szCs w:val="20"/>
        </w:rPr>
      </w:pPr>
      <w:r w:rsidRPr="000A640E">
        <w:rPr>
          <w:b/>
          <w:color w:val="000000"/>
          <w:sz w:val="20"/>
          <w:szCs w:val="20"/>
        </w:rPr>
        <w:t xml:space="preserve">RQ3: </w:t>
      </w:r>
      <w:r w:rsidRPr="000A640E">
        <w:rPr>
          <w:color w:val="000000"/>
          <w:sz w:val="20"/>
          <w:szCs w:val="20"/>
        </w:rPr>
        <w:t>What are the indirect benefits associated with MFIs and the Palestine’s economy?</w:t>
      </w:r>
    </w:p>
    <w:p w:rsidR="000A640E" w:rsidRPr="000A640E" w:rsidRDefault="000A640E" w:rsidP="000A640E">
      <w:pPr>
        <w:shd w:val="clear" w:color="auto" w:fill="FFFFFF" w:themeFill="background1"/>
        <w:spacing w:after="80" w:line="240" w:lineRule="exact"/>
        <w:rPr>
          <w:rFonts w:eastAsiaTheme="minorEastAsia"/>
          <w:color w:val="000000"/>
          <w:sz w:val="20"/>
          <w:szCs w:val="20"/>
        </w:rPr>
      </w:pPr>
      <w:r w:rsidRPr="000A640E">
        <w:rPr>
          <w:rFonts w:eastAsia="Times New Roman"/>
          <w:color w:val="000000"/>
          <w:sz w:val="20"/>
          <w:szCs w:val="20"/>
        </w:rPr>
        <w:t xml:space="preserve">In spite of the highly literate population, the Palestinian economy comprises 0.01% of world economy, and the Unemployment is dangerously high at 26.9%. The Palestinian economy is dependent mainly on government spending &amp; Services, while the exports are minimal while the economy imports everything from abroad, thus, the growth is weak. Therefore, as it relates to Microfinance, the current state of the economy will be greatly enhanced by increasing investments in productive assets; i.e. industries, agriculture, tourism, IT. Palestine’s penetration of microcredit to the total population stands at 2% (90K clients of 4.5 million population). </w:t>
      </w:r>
      <w:r w:rsidRPr="000A640E">
        <w:rPr>
          <w:color w:val="161616"/>
          <w:sz w:val="20"/>
          <w:szCs w:val="20"/>
        </w:rPr>
        <w:t xml:space="preserve">Currently, there are 8 Microfinance Institutions (MFIs) affiliated with the Palestinian Network for Small and Microfinance; </w:t>
      </w:r>
      <w:r w:rsidRPr="00B5378F">
        <w:rPr>
          <w:bCs/>
          <w:color w:val="161616"/>
          <w:sz w:val="20"/>
          <w:szCs w:val="20"/>
        </w:rPr>
        <w:t>ASALA, VITAS, REEF, UNRWA, PDF, ACAD, FATEN, Al-IBDAA</w:t>
      </w:r>
      <w:r w:rsidRPr="00B5378F">
        <w:rPr>
          <w:sz w:val="20"/>
          <w:szCs w:val="20"/>
        </w:rPr>
        <w:t>.</w:t>
      </w:r>
      <w:r w:rsidRPr="000A640E">
        <w:rPr>
          <w:color w:val="161616"/>
          <w:sz w:val="20"/>
          <w:szCs w:val="20"/>
        </w:rPr>
        <w:t>The (8) MFIs operate under various legal structures, such as non-governmental organizations (NGOs), co-operatives, non-profit companies, and donor programs. “Several studies, which were carried out in the Palestinian credit space, have uniformly agreed on the pre-existence of a significant gap between finance demand and supply in Palestine. A study by Federcasse and the PMA estimated this credit gap to be over $80 million per year. ICON-INSTITUTE estimated the lending gap attributable to MSMEs in Palestine to be between US$ 623 million – US$ 668 million. This indicates a significant shortage of finance for Palestinian MSMEs and an immeasurable obstruction to the full development of the Palestinian economy.”</w:t>
      </w:r>
    </w:p>
    <w:p w:rsidR="000A640E" w:rsidRPr="000A640E" w:rsidRDefault="000A640E" w:rsidP="000A640E">
      <w:pPr>
        <w:autoSpaceDE w:val="0"/>
        <w:autoSpaceDN w:val="0"/>
        <w:adjustRightInd w:val="0"/>
        <w:spacing w:after="80" w:line="240" w:lineRule="exact"/>
        <w:rPr>
          <w:sz w:val="20"/>
          <w:szCs w:val="20"/>
        </w:rPr>
      </w:pPr>
      <w:r w:rsidRPr="000A640E">
        <w:rPr>
          <w:sz w:val="20"/>
          <w:szCs w:val="20"/>
        </w:rPr>
        <w:t>The OPT since the beginning of the 19</w:t>
      </w:r>
      <w:r w:rsidRPr="000A640E">
        <w:rPr>
          <w:sz w:val="20"/>
          <w:szCs w:val="20"/>
          <w:vertAlign w:val="superscript"/>
        </w:rPr>
        <w:t>th</w:t>
      </w:r>
      <w:r w:rsidRPr="000A640E">
        <w:rPr>
          <w:sz w:val="20"/>
          <w:szCs w:val="20"/>
        </w:rPr>
        <w:t xml:space="preserve"> century featured interruptions with breakouts of violence and conflict. As such, the progress of the microfinance sector has been a story of resilience but cautious growth. The political situation worsened by the end of the 1990s and the early 2000s; first &amp; second Intifada, 2002 Israeli invasion of areas A in the West Bank and 3 consecutive wars on Gaza Strip.</w:t>
      </w:r>
    </w:p>
    <w:p w:rsidR="000A640E" w:rsidRPr="000A640E" w:rsidRDefault="000A640E" w:rsidP="000A640E">
      <w:pPr>
        <w:autoSpaceDE w:val="0"/>
        <w:autoSpaceDN w:val="0"/>
        <w:adjustRightInd w:val="0"/>
        <w:spacing w:after="80" w:line="240" w:lineRule="exact"/>
        <w:rPr>
          <w:sz w:val="20"/>
          <w:szCs w:val="20"/>
        </w:rPr>
      </w:pPr>
      <w:r w:rsidRPr="000A640E">
        <w:rPr>
          <w:sz w:val="20"/>
          <w:szCs w:val="20"/>
        </w:rPr>
        <w:t xml:space="preserve">In the Palestinian case interest in the study of the microcredit sector is also motivated by another specific reason. The Palestinian economy largely relies on foreign help, and MCIs are no exception. Reliance on external donations has major implications in terms of governance and performance, as donors are mainly motivated by </w:t>
      </w:r>
      <w:r w:rsidRPr="000A640E">
        <w:rPr>
          <w:sz w:val="20"/>
          <w:szCs w:val="20"/>
        </w:rPr>
        <w:lastRenderedPageBreak/>
        <w:t>political and ideological aims, while local managers have to balance these objectives with the consequences of operating in an unstable economic and political climate. Wide availability of donations is also itself part of the problem as it generates passive, if not parasitic, attitudes among debtors (Israel/Palestine Centre for Research and Information [IPCRI], 2005).</w:t>
      </w:r>
    </w:p>
    <w:p w:rsidR="000A640E" w:rsidRDefault="000A640E" w:rsidP="00B5378F">
      <w:pPr>
        <w:autoSpaceDE w:val="0"/>
        <w:autoSpaceDN w:val="0"/>
        <w:adjustRightInd w:val="0"/>
        <w:spacing w:line="360" w:lineRule="auto"/>
        <w:jc w:val="center"/>
        <w:rPr>
          <w:i/>
          <w:color w:val="000000"/>
          <w:sz w:val="24"/>
        </w:rPr>
      </w:pPr>
      <w:r w:rsidRPr="001B1275">
        <w:rPr>
          <w:i/>
          <w:noProof/>
          <w:color w:val="000000"/>
          <w:sz w:val="24"/>
          <w:lang w:eastAsia="en-US"/>
        </w:rPr>
        <w:drawing>
          <wp:inline distT="0" distB="0" distL="0" distR="0">
            <wp:extent cx="4606506" cy="871977"/>
            <wp:effectExtent l="0" t="0" r="3810" b="4445"/>
            <wp:docPr id="2" name="Picture 7" descr="mi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937" t="11473" r="24655" b="57135"/>
                    <a:stretch>
                      <a:fillRect/>
                    </a:stretch>
                  </pic:blipFill>
                  <pic:spPr bwMode="auto">
                    <a:xfrm>
                      <a:off x="0" y="0"/>
                      <a:ext cx="4619709" cy="874476"/>
                    </a:xfrm>
                    <a:prstGeom prst="rect">
                      <a:avLst/>
                    </a:prstGeom>
                    <a:noFill/>
                    <a:ln>
                      <a:noFill/>
                    </a:ln>
                  </pic:spPr>
                </pic:pic>
              </a:graphicData>
            </a:graphic>
          </wp:inline>
        </w:drawing>
      </w:r>
    </w:p>
    <w:p w:rsidR="000A640E" w:rsidRPr="001B1275" w:rsidRDefault="000A640E" w:rsidP="000A640E">
      <w:pPr>
        <w:pStyle w:val="1main-text"/>
        <w:jc w:val="center"/>
      </w:pPr>
      <w:r w:rsidRPr="001B1275">
        <w:t>Figure 1</w:t>
      </w:r>
      <w:r>
        <w:rPr>
          <w:rFonts w:hint="eastAsia"/>
        </w:rPr>
        <w:t>.</w:t>
      </w:r>
      <w:r w:rsidRPr="001B1275">
        <w:t>Conceptual Framework</w:t>
      </w:r>
    </w:p>
    <w:p w:rsidR="000A640E" w:rsidRDefault="000A640E" w:rsidP="000A640E">
      <w:pPr>
        <w:pStyle w:val="1main-text"/>
      </w:pPr>
      <w:r w:rsidRPr="001B1275">
        <w:t>Source: Self conceptualized on the base of Literature and secondary data of MFIs</w:t>
      </w:r>
    </w:p>
    <w:p w:rsidR="000A640E" w:rsidRPr="000A640E" w:rsidRDefault="000A640E" w:rsidP="000A640E">
      <w:pPr>
        <w:autoSpaceDE w:val="0"/>
        <w:autoSpaceDN w:val="0"/>
        <w:adjustRightInd w:val="0"/>
        <w:spacing w:after="80" w:line="240" w:lineRule="exact"/>
        <w:rPr>
          <w:b/>
          <w:color w:val="000000"/>
          <w:sz w:val="20"/>
          <w:szCs w:val="20"/>
        </w:rPr>
      </w:pPr>
      <w:r w:rsidRPr="000A640E">
        <w:rPr>
          <w:b/>
          <w:color w:val="000000"/>
          <w:sz w:val="20"/>
          <w:szCs w:val="20"/>
        </w:rPr>
        <w:t xml:space="preserve">5. Research </w:t>
      </w:r>
      <w:r>
        <w:rPr>
          <w:b/>
          <w:color w:val="000000"/>
          <w:sz w:val="20"/>
          <w:szCs w:val="20"/>
        </w:rPr>
        <w:t>Methodology</w:t>
      </w:r>
    </w:p>
    <w:p w:rsidR="000A640E" w:rsidRPr="000A640E" w:rsidRDefault="000A640E" w:rsidP="000A640E">
      <w:pPr>
        <w:pStyle w:val="1main-text"/>
      </w:pPr>
      <w:r w:rsidRPr="000A640E">
        <w:t xml:space="preserve">Research methodology is concerned with the path of action that the researcher is going to adopt for the current investigation. The whole philosophy revolves around three basic paradigms includes positivism, interpretivism, and critical research paradigm. </w:t>
      </w:r>
    </w:p>
    <w:p w:rsidR="000A640E" w:rsidRPr="000A640E" w:rsidRDefault="000A640E" w:rsidP="000A640E">
      <w:pPr>
        <w:pStyle w:val="1main-text"/>
        <w:rPr>
          <w:i/>
        </w:rPr>
      </w:pPr>
      <w:r w:rsidRPr="000A640E">
        <w:rPr>
          <w:i/>
        </w:rPr>
        <w:t>5.1Research Paradigm</w:t>
      </w:r>
    </w:p>
    <w:p w:rsidR="000A640E" w:rsidRPr="000A640E" w:rsidRDefault="000A640E" w:rsidP="000A640E">
      <w:pPr>
        <w:pStyle w:val="1main-text"/>
      </w:pPr>
      <w:r w:rsidRPr="000A640E">
        <w:t xml:space="preserve">This research study is based on the positivist paradigm where the intentions of the individual are based upon phenomena of objectivity at its epistemological level, according to ontological level the reality is here, but the researcher is going to investigate the reality of the MFIs impact on the Palestine’s economic development. In this context, it infers that MFIs development is interrelated with the economic growth. Both of these are the different drivers and are difficult to untie. For assessing the casualty, the investigator chooses the variables named dependent as well independent (Levine et al. 2000). </w:t>
      </w:r>
    </w:p>
    <w:p w:rsidR="000A640E" w:rsidRPr="000A640E" w:rsidRDefault="000A640E" w:rsidP="000A640E">
      <w:pPr>
        <w:pStyle w:val="1main-text"/>
      </w:pPr>
      <w:r w:rsidRPr="000A640E">
        <w:t>The research data has been collected from primary and secondary sources. For earlier histories or trend secondary source of data has been used. The economic review of Palestine, various Palestine’s publications of microfinance has been used for the support of secondary data. This data has been supporting to evaluate that what has been done to conclude the current research.</w:t>
      </w:r>
    </w:p>
    <w:p w:rsidR="000A640E" w:rsidRPr="000A640E" w:rsidRDefault="000A640E" w:rsidP="000A640E">
      <w:pPr>
        <w:pStyle w:val="1main-text"/>
        <w:rPr>
          <w:i/>
        </w:rPr>
      </w:pPr>
      <w:r w:rsidRPr="000A640E">
        <w:rPr>
          <w:i/>
        </w:rPr>
        <w:t>5.2Population and Sample</w:t>
      </w:r>
    </w:p>
    <w:p w:rsidR="000A640E" w:rsidRPr="000A640E" w:rsidRDefault="000A640E" w:rsidP="000A640E">
      <w:pPr>
        <w:pStyle w:val="1main-text"/>
        <w:rPr>
          <w:color w:val="000000"/>
        </w:rPr>
      </w:pPr>
      <w:r w:rsidRPr="000A640E">
        <w:rPr>
          <w:color w:val="000000"/>
        </w:rPr>
        <w:t>Currently, there are 8 Microfinance Institutions (MFIs) affiliated with the Palestinian Network for Small and Microfinance; ASALA, VITAS, REEF, UNRWA, PDF, ACAD, FATEN, Al-IBDAA. The eight MFIs operate under various legal structures, such as non-governmental organizations (NGOs), co-operatives, non-profit companies, and donor programs.</w:t>
      </w:r>
    </w:p>
    <w:p w:rsidR="000A640E" w:rsidRPr="000A640E" w:rsidRDefault="000A640E" w:rsidP="000A640E">
      <w:pPr>
        <w:pStyle w:val="1main-text"/>
        <w:rPr>
          <w:i/>
          <w:color w:val="000000"/>
        </w:rPr>
      </w:pPr>
      <w:r w:rsidRPr="000A640E">
        <w:rPr>
          <w:i/>
          <w:color w:val="000000"/>
        </w:rPr>
        <w:t>5.3 Data Collection</w:t>
      </w:r>
    </w:p>
    <w:p w:rsidR="000A640E" w:rsidRPr="000A640E" w:rsidRDefault="000A640E" w:rsidP="000A640E">
      <w:pPr>
        <w:pStyle w:val="1main-text"/>
        <w:rPr>
          <w:color w:val="000000"/>
        </w:rPr>
      </w:pPr>
      <w:r w:rsidRPr="000A640E">
        <w:rPr>
          <w:color w:val="000000"/>
        </w:rPr>
        <w:t xml:space="preserve">Therefore, according to the current research study objectives both sources have been observed for collecting views regarding poverty reduction. Primary data has been taken through the questionnaire with a measurement on the Likert scale. On the other hand, data on the development of financial institutes, secondary data has been used published in the economic survey reviews of the Palestine’s state. For primary data collection regarding poverty has been taken from the beneficiaries of the concerned banking institutes. The questionnaire was based on the 18 items rely on the LIKERT scale to take the views of the beneficiaries of MFIs, e.g., the effect of MFIs on their livings standards, improvements as well social stability, etc. </w:t>
      </w:r>
    </w:p>
    <w:p w:rsidR="000A640E" w:rsidRPr="000A640E" w:rsidRDefault="000A640E" w:rsidP="000A640E">
      <w:pPr>
        <w:pStyle w:val="1main-text"/>
        <w:rPr>
          <w:i/>
          <w:color w:val="000000"/>
        </w:rPr>
      </w:pPr>
      <w:r w:rsidRPr="000A640E">
        <w:rPr>
          <w:i/>
          <w:color w:val="000000"/>
        </w:rPr>
        <w:t>5.4Instrumentation and Statistical Analysis</w:t>
      </w:r>
    </w:p>
    <w:p w:rsidR="000A640E" w:rsidRPr="000A640E" w:rsidRDefault="000A640E" w:rsidP="000A640E">
      <w:pPr>
        <w:pStyle w:val="1main-text"/>
      </w:pPr>
      <w:r w:rsidRPr="000A640E">
        <w:t xml:space="preserve">Primary data collection instrument consists of 18 items which include (The small loans is the main foundation of income for family, the family touches that its income has enlarged after getting loan, the influence of the scheme is careful optimistic to the family, the scheme revenue chiefs to recover the family spending on food, etc.). The collected data has been scrutinized and analyzed on SPSS to conclude the findings of the current research data. </w:t>
      </w:r>
    </w:p>
    <w:p w:rsidR="000A640E" w:rsidRPr="000A640E" w:rsidRDefault="000A640E" w:rsidP="000A640E">
      <w:pPr>
        <w:pStyle w:val="1main-text"/>
        <w:rPr>
          <w:b/>
        </w:rPr>
      </w:pPr>
      <w:r w:rsidRPr="000A640E">
        <w:rPr>
          <w:b/>
        </w:rPr>
        <w:t>6. Findings and Results</w:t>
      </w:r>
    </w:p>
    <w:p w:rsidR="000A640E" w:rsidRPr="000A640E" w:rsidRDefault="000A640E" w:rsidP="000A640E">
      <w:pPr>
        <w:pStyle w:val="1main-text"/>
      </w:pPr>
      <w:r w:rsidRPr="000A640E">
        <w:t xml:space="preserve">The present study results indicated that 88% beneficiaries stated that the primary resource of their income is now attached with MFIs. 74% got up their income level after they got grant ensured from the bank. 74% observed that this type of micro financing has a positive image towards them. The spending of families drives increase for the social requirements such as food, education, clothing etc. are increased that is responded by 80% of the beneficiaries. </w:t>
      </w:r>
    </w:p>
    <w:p w:rsidR="000A640E" w:rsidRPr="000A640E" w:rsidRDefault="000A640E" w:rsidP="000A640E">
      <w:pPr>
        <w:pStyle w:val="1main-text"/>
      </w:pPr>
      <w:r w:rsidRPr="000A640E">
        <w:lastRenderedPageBreak/>
        <w:t xml:space="preserve">The concern of reducing poverty by increasing job opportunities by lowering unemployment families stated that their employed rate of family stands up by 82% with the increasing factor of employment-based projects. According to the beneficiary people they need regularly to last to invest chunks of the revenue of the arrangement to upsurge the wealth to achievement of creative assets or goods to let them to enlarge its actions to allow the scheme to constancy, and the poor economic circumstances practiced by the segment has had a negative influence on the revenue of most of these tasks. 80 % of the respondent’s states that they have the intention to further grow up and come up with their own project work that in results impact the economic growth level of the Palestine’s state. </w:t>
      </w:r>
    </w:p>
    <w:p w:rsidR="000A640E" w:rsidRPr="000A640E" w:rsidRDefault="000A640E" w:rsidP="000A640E">
      <w:pPr>
        <w:pStyle w:val="1main-text"/>
      </w:pPr>
      <w:r w:rsidRPr="000A640E">
        <w:t>On the other side the Economic survey of Palestine (2016-17) gave a clear comparative picture of the poverty situation during past decades. Headcount ratio also explains that the population poverty situation has been changed from past decades with a little bit improvements by the contribution of the banking sector as well. Poverty reduction in headcounts as the slightest difference shows the direct improving in poverty with microfinance. The primary data about the banks have been collected from the different banks listed in the below tables. This comprises the complete profile including the number of staff members each of the banks has with the proportion of male as well female staff members. The number of branches enhancement as well showing the increasing trend of the role of banking related finance bundles.</w:t>
      </w:r>
    </w:p>
    <w:p w:rsidR="000A640E" w:rsidRPr="000A640E" w:rsidRDefault="000A640E" w:rsidP="000A640E">
      <w:pPr>
        <w:pStyle w:val="1main-text"/>
      </w:pPr>
      <w:r w:rsidRPr="000A640E">
        <w:t>Table1</w:t>
      </w:r>
      <w:r>
        <w:rPr>
          <w:rFonts w:hint="eastAsia"/>
        </w:rPr>
        <w:t>.</w:t>
      </w:r>
      <w:r w:rsidRPr="000A640E">
        <w:t>GDP wise growth of Palestine’s economy</w:t>
      </w:r>
    </w:p>
    <w:tbl>
      <w:tblPr>
        <w:tblStyle w:val="PlainTable21"/>
        <w:tblW w:w="5000" w:type="pct"/>
        <w:jc w:val="center"/>
        <w:tblLook w:val="04A0"/>
      </w:tblPr>
      <w:tblGrid>
        <w:gridCol w:w="1691"/>
        <w:gridCol w:w="846"/>
        <w:gridCol w:w="845"/>
        <w:gridCol w:w="843"/>
        <w:gridCol w:w="845"/>
        <w:gridCol w:w="843"/>
        <w:gridCol w:w="845"/>
        <w:gridCol w:w="843"/>
        <w:gridCol w:w="845"/>
        <w:gridCol w:w="841"/>
      </w:tblGrid>
      <w:tr w:rsidR="000A640E" w:rsidRPr="000A640E" w:rsidTr="000A640E">
        <w:trPr>
          <w:cnfStyle w:val="100000000000"/>
          <w:jc w:val="center"/>
        </w:trPr>
        <w:tc>
          <w:tcPr>
            <w:cnfStyle w:val="001000000000"/>
            <w:tcW w:w="910" w:type="pct"/>
          </w:tcPr>
          <w:p w:rsidR="000A640E" w:rsidRPr="000A640E" w:rsidRDefault="000A640E" w:rsidP="000A640E">
            <w:pPr>
              <w:pStyle w:val="Standard"/>
              <w:shd w:val="clear" w:color="auto" w:fill="FFFFFF" w:themeFill="background1"/>
              <w:spacing w:after="0" w:line="200" w:lineRule="exact"/>
              <w:jc w:val="both"/>
              <w:rPr>
                <w:rFonts w:ascii="Times New Roman" w:hAnsi="Times New Roman" w:cs="Times New Roman"/>
                <w:sz w:val="18"/>
                <w:szCs w:val="18"/>
              </w:rPr>
            </w:pPr>
          </w:p>
        </w:tc>
        <w:tc>
          <w:tcPr>
            <w:tcW w:w="455" w:type="pct"/>
            <w:hideMark/>
          </w:tcPr>
          <w:p w:rsidR="000A640E" w:rsidRPr="000A640E" w:rsidRDefault="000A640E" w:rsidP="000A640E">
            <w:pPr>
              <w:pStyle w:val="Standard"/>
              <w:shd w:val="clear" w:color="auto" w:fill="FFFFFF" w:themeFill="background1"/>
              <w:spacing w:after="0" w:line="200" w:lineRule="exact"/>
              <w:jc w:val="both"/>
              <w:cnfStyle w:val="100000000000"/>
              <w:rPr>
                <w:rFonts w:ascii="Times New Roman" w:hAnsi="Times New Roman" w:cs="Times New Roman"/>
                <w:sz w:val="18"/>
                <w:szCs w:val="18"/>
              </w:rPr>
            </w:pPr>
            <w:r w:rsidRPr="000A640E">
              <w:rPr>
                <w:rFonts w:ascii="Times New Roman" w:hAnsi="Times New Roman" w:cs="Times New Roman"/>
                <w:sz w:val="18"/>
                <w:szCs w:val="18"/>
              </w:rPr>
              <w:t>2008</w:t>
            </w:r>
          </w:p>
        </w:tc>
        <w:tc>
          <w:tcPr>
            <w:tcW w:w="455" w:type="pct"/>
            <w:hideMark/>
          </w:tcPr>
          <w:p w:rsidR="000A640E" w:rsidRPr="000A640E" w:rsidRDefault="000A640E" w:rsidP="000A640E">
            <w:pPr>
              <w:pStyle w:val="Standard"/>
              <w:shd w:val="clear" w:color="auto" w:fill="FFFFFF" w:themeFill="background1"/>
              <w:spacing w:after="0" w:line="200" w:lineRule="exact"/>
              <w:jc w:val="both"/>
              <w:cnfStyle w:val="100000000000"/>
              <w:rPr>
                <w:rFonts w:ascii="Times New Roman" w:hAnsi="Times New Roman" w:cs="Times New Roman"/>
                <w:sz w:val="18"/>
                <w:szCs w:val="18"/>
              </w:rPr>
            </w:pPr>
            <w:r w:rsidRPr="000A640E">
              <w:rPr>
                <w:rFonts w:ascii="Times New Roman" w:hAnsi="Times New Roman" w:cs="Times New Roman"/>
                <w:sz w:val="18"/>
                <w:szCs w:val="18"/>
              </w:rPr>
              <w:t>2009</w:t>
            </w:r>
          </w:p>
        </w:tc>
        <w:tc>
          <w:tcPr>
            <w:tcW w:w="454" w:type="pct"/>
            <w:hideMark/>
          </w:tcPr>
          <w:p w:rsidR="000A640E" w:rsidRPr="000A640E" w:rsidRDefault="000A640E" w:rsidP="000A640E">
            <w:pPr>
              <w:pStyle w:val="Standard"/>
              <w:shd w:val="clear" w:color="auto" w:fill="FFFFFF" w:themeFill="background1"/>
              <w:spacing w:after="0" w:line="200" w:lineRule="exact"/>
              <w:jc w:val="both"/>
              <w:cnfStyle w:val="100000000000"/>
              <w:rPr>
                <w:rFonts w:ascii="Times New Roman" w:hAnsi="Times New Roman" w:cs="Times New Roman"/>
                <w:sz w:val="18"/>
                <w:szCs w:val="18"/>
              </w:rPr>
            </w:pPr>
            <w:r w:rsidRPr="000A640E">
              <w:rPr>
                <w:rFonts w:ascii="Times New Roman" w:hAnsi="Times New Roman" w:cs="Times New Roman"/>
                <w:sz w:val="18"/>
                <w:szCs w:val="18"/>
              </w:rPr>
              <w:t>2010</w:t>
            </w:r>
          </w:p>
        </w:tc>
        <w:tc>
          <w:tcPr>
            <w:tcW w:w="455" w:type="pct"/>
            <w:hideMark/>
          </w:tcPr>
          <w:p w:rsidR="000A640E" w:rsidRPr="000A640E" w:rsidRDefault="000A640E" w:rsidP="000A640E">
            <w:pPr>
              <w:pStyle w:val="Standard"/>
              <w:shd w:val="clear" w:color="auto" w:fill="FFFFFF" w:themeFill="background1"/>
              <w:spacing w:after="0" w:line="200" w:lineRule="exact"/>
              <w:jc w:val="both"/>
              <w:cnfStyle w:val="100000000000"/>
              <w:rPr>
                <w:rFonts w:ascii="Times New Roman" w:hAnsi="Times New Roman" w:cs="Times New Roman"/>
                <w:sz w:val="18"/>
                <w:szCs w:val="18"/>
              </w:rPr>
            </w:pPr>
            <w:r w:rsidRPr="000A640E">
              <w:rPr>
                <w:rFonts w:ascii="Times New Roman" w:hAnsi="Times New Roman" w:cs="Times New Roman"/>
                <w:sz w:val="18"/>
                <w:szCs w:val="18"/>
              </w:rPr>
              <w:t>2011</w:t>
            </w:r>
          </w:p>
        </w:tc>
        <w:tc>
          <w:tcPr>
            <w:tcW w:w="454" w:type="pct"/>
            <w:hideMark/>
          </w:tcPr>
          <w:p w:rsidR="000A640E" w:rsidRPr="000A640E" w:rsidRDefault="000A640E" w:rsidP="000A640E">
            <w:pPr>
              <w:pStyle w:val="Standard"/>
              <w:shd w:val="clear" w:color="auto" w:fill="FFFFFF" w:themeFill="background1"/>
              <w:spacing w:after="0" w:line="200" w:lineRule="exact"/>
              <w:jc w:val="both"/>
              <w:cnfStyle w:val="100000000000"/>
              <w:rPr>
                <w:rFonts w:ascii="Times New Roman" w:hAnsi="Times New Roman" w:cs="Times New Roman"/>
                <w:sz w:val="18"/>
                <w:szCs w:val="18"/>
              </w:rPr>
            </w:pPr>
            <w:r w:rsidRPr="000A640E">
              <w:rPr>
                <w:rFonts w:ascii="Times New Roman" w:hAnsi="Times New Roman" w:cs="Times New Roman"/>
                <w:sz w:val="18"/>
                <w:szCs w:val="18"/>
              </w:rPr>
              <w:t>2012</w:t>
            </w:r>
          </w:p>
        </w:tc>
        <w:tc>
          <w:tcPr>
            <w:tcW w:w="455" w:type="pct"/>
            <w:hideMark/>
          </w:tcPr>
          <w:p w:rsidR="000A640E" w:rsidRPr="000A640E" w:rsidRDefault="000A640E" w:rsidP="000A640E">
            <w:pPr>
              <w:pStyle w:val="Standard"/>
              <w:shd w:val="clear" w:color="auto" w:fill="FFFFFF" w:themeFill="background1"/>
              <w:spacing w:after="0" w:line="200" w:lineRule="exact"/>
              <w:jc w:val="both"/>
              <w:cnfStyle w:val="100000000000"/>
              <w:rPr>
                <w:rFonts w:ascii="Times New Roman" w:hAnsi="Times New Roman" w:cs="Times New Roman"/>
                <w:sz w:val="18"/>
                <w:szCs w:val="18"/>
              </w:rPr>
            </w:pPr>
            <w:r w:rsidRPr="000A640E">
              <w:rPr>
                <w:rFonts w:ascii="Times New Roman" w:hAnsi="Times New Roman" w:cs="Times New Roman"/>
                <w:sz w:val="18"/>
                <w:szCs w:val="18"/>
              </w:rPr>
              <w:t>2013</w:t>
            </w:r>
          </w:p>
        </w:tc>
        <w:tc>
          <w:tcPr>
            <w:tcW w:w="454" w:type="pct"/>
            <w:hideMark/>
          </w:tcPr>
          <w:p w:rsidR="000A640E" w:rsidRPr="000A640E" w:rsidRDefault="000A640E" w:rsidP="000A640E">
            <w:pPr>
              <w:pStyle w:val="Standard"/>
              <w:shd w:val="clear" w:color="auto" w:fill="FFFFFF" w:themeFill="background1"/>
              <w:spacing w:after="0" w:line="200" w:lineRule="exact"/>
              <w:jc w:val="both"/>
              <w:cnfStyle w:val="100000000000"/>
              <w:rPr>
                <w:rFonts w:ascii="Times New Roman" w:hAnsi="Times New Roman" w:cs="Times New Roman"/>
                <w:sz w:val="18"/>
                <w:szCs w:val="18"/>
              </w:rPr>
            </w:pPr>
            <w:r w:rsidRPr="000A640E">
              <w:rPr>
                <w:rFonts w:ascii="Times New Roman" w:hAnsi="Times New Roman" w:cs="Times New Roman"/>
                <w:sz w:val="18"/>
                <w:szCs w:val="18"/>
              </w:rPr>
              <w:t>2014</w:t>
            </w:r>
          </w:p>
        </w:tc>
        <w:tc>
          <w:tcPr>
            <w:tcW w:w="455" w:type="pct"/>
            <w:hideMark/>
          </w:tcPr>
          <w:p w:rsidR="000A640E" w:rsidRPr="000A640E" w:rsidRDefault="000A640E" w:rsidP="000A640E">
            <w:pPr>
              <w:pStyle w:val="Standard"/>
              <w:shd w:val="clear" w:color="auto" w:fill="FFFFFF" w:themeFill="background1"/>
              <w:spacing w:after="0" w:line="200" w:lineRule="exact"/>
              <w:jc w:val="both"/>
              <w:cnfStyle w:val="100000000000"/>
              <w:rPr>
                <w:rFonts w:ascii="Times New Roman" w:hAnsi="Times New Roman" w:cs="Times New Roman"/>
                <w:sz w:val="18"/>
                <w:szCs w:val="18"/>
              </w:rPr>
            </w:pPr>
            <w:r w:rsidRPr="000A640E">
              <w:rPr>
                <w:rFonts w:ascii="Times New Roman" w:hAnsi="Times New Roman" w:cs="Times New Roman"/>
                <w:sz w:val="18"/>
                <w:szCs w:val="18"/>
              </w:rPr>
              <w:t>2015</w:t>
            </w:r>
          </w:p>
        </w:tc>
        <w:tc>
          <w:tcPr>
            <w:tcW w:w="453" w:type="pct"/>
            <w:hideMark/>
          </w:tcPr>
          <w:p w:rsidR="000A640E" w:rsidRPr="000A640E" w:rsidRDefault="000A640E" w:rsidP="000A640E">
            <w:pPr>
              <w:pStyle w:val="Standard"/>
              <w:shd w:val="clear" w:color="auto" w:fill="FFFFFF" w:themeFill="background1"/>
              <w:spacing w:after="0" w:line="200" w:lineRule="exact"/>
              <w:jc w:val="both"/>
              <w:cnfStyle w:val="100000000000"/>
              <w:rPr>
                <w:rFonts w:ascii="Times New Roman" w:hAnsi="Times New Roman" w:cs="Times New Roman"/>
                <w:sz w:val="18"/>
                <w:szCs w:val="18"/>
              </w:rPr>
            </w:pPr>
            <w:r w:rsidRPr="000A640E">
              <w:rPr>
                <w:rFonts w:ascii="Times New Roman" w:hAnsi="Times New Roman" w:cs="Times New Roman"/>
                <w:sz w:val="18"/>
                <w:szCs w:val="18"/>
              </w:rPr>
              <w:t>2016</w:t>
            </w:r>
          </w:p>
        </w:tc>
      </w:tr>
      <w:tr w:rsidR="000A640E" w:rsidRPr="000A640E" w:rsidTr="00B5378F">
        <w:trPr>
          <w:cnfStyle w:val="000000100000"/>
          <w:jc w:val="center"/>
        </w:trPr>
        <w:tc>
          <w:tcPr>
            <w:cnfStyle w:val="001000000000"/>
            <w:tcW w:w="910" w:type="pct"/>
            <w:tcBorders>
              <w:bottom w:val="nil"/>
            </w:tcBorders>
            <w:hideMark/>
          </w:tcPr>
          <w:p w:rsidR="000A640E" w:rsidRPr="000A640E" w:rsidRDefault="00B5378F" w:rsidP="000A640E">
            <w:pPr>
              <w:pStyle w:val="Standard"/>
              <w:shd w:val="clear" w:color="auto" w:fill="FFFFFF" w:themeFill="background1"/>
              <w:spacing w:after="0" w:line="200" w:lineRule="exact"/>
              <w:jc w:val="both"/>
              <w:rPr>
                <w:rFonts w:ascii="Times New Roman" w:hAnsi="Times New Roman" w:cs="Times New Roman"/>
                <w:sz w:val="18"/>
                <w:szCs w:val="18"/>
              </w:rPr>
            </w:pPr>
            <w:r>
              <w:rPr>
                <w:rFonts w:ascii="Times New Roman" w:hAnsi="Times New Roman" w:cs="Times New Roman"/>
                <w:sz w:val="18"/>
                <w:szCs w:val="18"/>
              </w:rPr>
              <w:t>GDP</w:t>
            </w:r>
            <w:r w:rsidR="000A640E" w:rsidRPr="000A640E">
              <w:rPr>
                <w:rFonts w:ascii="Times New Roman" w:hAnsi="Times New Roman" w:cs="Times New Roman"/>
                <w:sz w:val="18"/>
                <w:szCs w:val="18"/>
              </w:rPr>
              <w:t>In US$ Bn.</w:t>
            </w:r>
          </w:p>
        </w:tc>
        <w:tc>
          <w:tcPr>
            <w:tcW w:w="455" w:type="pct"/>
            <w:tcBorders>
              <w:bottom w:val="nil"/>
            </w:tcBorders>
          </w:tcPr>
          <w:p w:rsidR="000A640E" w:rsidRPr="000A640E" w:rsidRDefault="00B5378F"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lang w:eastAsia="zh-CN"/>
              </w:rPr>
            </w:pPr>
            <w:r>
              <w:rPr>
                <w:rFonts w:ascii="Times New Roman" w:hAnsi="Times New Roman" w:cs="Times New Roman"/>
                <w:sz w:val="18"/>
                <w:szCs w:val="18"/>
              </w:rPr>
              <w:t>4.88</w:t>
            </w:r>
          </w:p>
        </w:tc>
        <w:tc>
          <w:tcPr>
            <w:tcW w:w="455" w:type="pct"/>
            <w:tcBorders>
              <w:bottom w:val="nil"/>
            </w:tcBorders>
            <w:hideMark/>
          </w:tcPr>
          <w:p w:rsidR="000A640E" w:rsidRPr="000A640E" w:rsidRDefault="000A640E"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0A640E">
              <w:rPr>
                <w:rFonts w:ascii="Times New Roman" w:hAnsi="Times New Roman" w:cs="Times New Roman"/>
                <w:sz w:val="18"/>
                <w:szCs w:val="18"/>
              </w:rPr>
              <w:t>5.24</w:t>
            </w:r>
          </w:p>
        </w:tc>
        <w:tc>
          <w:tcPr>
            <w:tcW w:w="454" w:type="pct"/>
            <w:tcBorders>
              <w:bottom w:val="nil"/>
            </w:tcBorders>
            <w:hideMark/>
          </w:tcPr>
          <w:p w:rsidR="000A640E" w:rsidRPr="000A640E" w:rsidRDefault="000A640E"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0A640E">
              <w:rPr>
                <w:rFonts w:ascii="Times New Roman" w:hAnsi="Times New Roman" w:cs="Times New Roman"/>
                <w:sz w:val="18"/>
                <w:szCs w:val="18"/>
              </w:rPr>
              <w:t>5.75</w:t>
            </w:r>
          </w:p>
        </w:tc>
        <w:tc>
          <w:tcPr>
            <w:tcW w:w="455" w:type="pct"/>
            <w:tcBorders>
              <w:bottom w:val="nil"/>
            </w:tcBorders>
            <w:hideMark/>
          </w:tcPr>
          <w:p w:rsidR="000A640E" w:rsidRPr="000A640E" w:rsidRDefault="000A640E"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0A640E">
              <w:rPr>
                <w:rFonts w:ascii="Times New Roman" w:hAnsi="Times New Roman" w:cs="Times New Roman"/>
                <w:sz w:val="18"/>
                <w:szCs w:val="18"/>
              </w:rPr>
              <w:t>6.42</w:t>
            </w:r>
          </w:p>
        </w:tc>
        <w:tc>
          <w:tcPr>
            <w:tcW w:w="454" w:type="pct"/>
            <w:tcBorders>
              <w:bottom w:val="nil"/>
            </w:tcBorders>
            <w:hideMark/>
          </w:tcPr>
          <w:p w:rsidR="000A640E" w:rsidRPr="000A640E" w:rsidRDefault="000A640E"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0A640E">
              <w:rPr>
                <w:rFonts w:ascii="Times New Roman" w:hAnsi="Times New Roman" w:cs="Times New Roman"/>
                <w:sz w:val="18"/>
                <w:szCs w:val="18"/>
              </w:rPr>
              <w:t>6.8</w:t>
            </w:r>
          </w:p>
        </w:tc>
        <w:tc>
          <w:tcPr>
            <w:tcW w:w="455" w:type="pct"/>
            <w:tcBorders>
              <w:bottom w:val="nil"/>
            </w:tcBorders>
            <w:hideMark/>
          </w:tcPr>
          <w:p w:rsidR="000A640E" w:rsidRPr="000A640E" w:rsidRDefault="000A640E"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0A640E">
              <w:rPr>
                <w:rFonts w:ascii="Times New Roman" w:hAnsi="Times New Roman" w:cs="Times New Roman"/>
                <w:sz w:val="18"/>
                <w:szCs w:val="18"/>
              </w:rPr>
              <w:t>6.9</w:t>
            </w:r>
          </w:p>
        </w:tc>
        <w:tc>
          <w:tcPr>
            <w:tcW w:w="454" w:type="pct"/>
            <w:tcBorders>
              <w:bottom w:val="nil"/>
            </w:tcBorders>
            <w:hideMark/>
          </w:tcPr>
          <w:p w:rsidR="000A640E" w:rsidRPr="000A640E" w:rsidRDefault="000A640E"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0A640E">
              <w:rPr>
                <w:rFonts w:ascii="Times New Roman" w:hAnsi="Times New Roman" w:cs="Times New Roman"/>
                <w:sz w:val="18"/>
                <w:szCs w:val="18"/>
              </w:rPr>
              <w:t>7.5</w:t>
            </w:r>
          </w:p>
        </w:tc>
        <w:tc>
          <w:tcPr>
            <w:tcW w:w="455" w:type="pct"/>
            <w:tcBorders>
              <w:bottom w:val="nil"/>
            </w:tcBorders>
            <w:hideMark/>
          </w:tcPr>
          <w:p w:rsidR="000A640E" w:rsidRPr="000A640E" w:rsidRDefault="000A640E"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0A640E">
              <w:rPr>
                <w:rFonts w:ascii="Times New Roman" w:hAnsi="Times New Roman" w:cs="Times New Roman"/>
                <w:sz w:val="18"/>
                <w:szCs w:val="18"/>
              </w:rPr>
              <w:t>7.7</w:t>
            </w:r>
          </w:p>
        </w:tc>
        <w:tc>
          <w:tcPr>
            <w:tcW w:w="453" w:type="pct"/>
            <w:tcBorders>
              <w:bottom w:val="nil"/>
            </w:tcBorders>
            <w:hideMark/>
          </w:tcPr>
          <w:p w:rsidR="000A640E" w:rsidRPr="000A640E" w:rsidRDefault="000A640E"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0A640E">
              <w:rPr>
                <w:rFonts w:ascii="Times New Roman" w:hAnsi="Times New Roman" w:cs="Times New Roman"/>
                <w:sz w:val="18"/>
                <w:szCs w:val="18"/>
              </w:rPr>
              <w:t>8.0</w:t>
            </w:r>
          </w:p>
        </w:tc>
      </w:tr>
      <w:tr w:rsidR="000A640E" w:rsidRPr="000A640E" w:rsidTr="00B5378F">
        <w:trPr>
          <w:jc w:val="center"/>
        </w:trPr>
        <w:tc>
          <w:tcPr>
            <w:cnfStyle w:val="001000000000"/>
            <w:tcW w:w="910" w:type="pct"/>
            <w:tcBorders>
              <w:top w:val="nil"/>
              <w:bottom w:val="nil"/>
            </w:tcBorders>
            <w:hideMark/>
          </w:tcPr>
          <w:p w:rsidR="000A640E" w:rsidRPr="000A640E" w:rsidRDefault="000A640E" w:rsidP="000A640E">
            <w:pPr>
              <w:pStyle w:val="Standard"/>
              <w:shd w:val="clear" w:color="auto" w:fill="FFFFFF" w:themeFill="background1"/>
              <w:spacing w:after="0" w:line="200" w:lineRule="exact"/>
              <w:jc w:val="both"/>
              <w:rPr>
                <w:rFonts w:ascii="Times New Roman" w:hAnsi="Times New Roman" w:cs="Times New Roman"/>
                <w:sz w:val="18"/>
                <w:szCs w:val="18"/>
              </w:rPr>
            </w:pPr>
            <w:r w:rsidRPr="000A640E">
              <w:rPr>
                <w:rFonts w:ascii="Times New Roman" w:hAnsi="Times New Roman" w:cs="Times New Roman"/>
                <w:sz w:val="18"/>
                <w:szCs w:val="18"/>
              </w:rPr>
              <w:t>Population</w:t>
            </w:r>
          </w:p>
        </w:tc>
        <w:tc>
          <w:tcPr>
            <w:tcW w:w="455" w:type="pct"/>
            <w:tcBorders>
              <w:top w:val="nil"/>
              <w:bottom w:val="nil"/>
            </w:tcBorders>
          </w:tcPr>
          <w:p w:rsidR="000A640E" w:rsidRPr="000A640E" w:rsidRDefault="000A640E" w:rsidP="000A640E">
            <w:pPr>
              <w:pStyle w:val="Standard"/>
              <w:shd w:val="clear" w:color="auto" w:fill="FFFFFF" w:themeFill="background1"/>
              <w:spacing w:after="0" w:line="200" w:lineRule="exact"/>
              <w:jc w:val="both"/>
              <w:cnfStyle w:val="000000000000"/>
              <w:rPr>
                <w:rFonts w:ascii="Times New Roman" w:hAnsi="Times New Roman" w:cs="Times New Roman"/>
                <w:sz w:val="18"/>
                <w:szCs w:val="18"/>
                <w:lang w:eastAsia="zh-CN"/>
              </w:rPr>
            </w:pPr>
            <w:r w:rsidRPr="000A640E">
              <w:rPr>
                <w:rFonts w:ascii="Times New Roman" w:hAnsi="Times New Roman" w:cs="Times New Roman"/>
                <w:sz w:val="18"/>
                <w:szCs w:val="18"/>
              </w:rPr>
              <w:t>3.6</w:t>
            </w:r>
          </w:p>
        </w:tc>
        <w:tc>
          <w:tcPr>
            <w:tcW w:w="455" w:type="pct"/>
            <w:tcBorders>
              <w:top w:val="nil"/>
              <w:bottom w:val="nil"/>
            </w:tcBorders>
            <w:hideMark/>
          </w:tcPr>
          <w:p w:rsidR="000A640E" w:rsidRPr="000A640E" w:rsidRDefault="000A640E" w:rsidP="000A640E">
            <w:pPr>
              <w:pStyle w:val="Standard"/>
              <w:shd w:val="clear" w:color="auto" w:fill="FFFFFF" w:themeFill="background1"/>
              <w:spacing w:after="0" w:line="200" w:lineRule="exact"/>
              <w:jc w:val="both"/>
              <w:cnfStyle w:val="000000000000"/>
              <w:rPr>
                <w:rFonts w:ascii="Times New Roman" w:hAnsi="Times New Roman" w:cs="Times New Roman"/>
                <w:sz w:val="18"/>
                <w:szCs w:val="18"/>
              </w:rPr>
            </w:pPr>
            <w:r w:rsidRPr="000A640E">
              <w:rPr>
                <w:rFonts w:ascii="Times New Roman" w:hAnsi="Times New Roman" w:cs="Times New Roman"/>
                <w:sz w:val="18"/>
                <w:szCs w:val="18"/>
              </w:rPr>
              <w:t>3.6</w:t>
            </w:r>
          </w:p>
        </w:tc>
        <w:tc>
          <w:tcPr>
            <w:tcW w:w="454" w:type="pct"/>
            <w:tcBorders>
              <w:top w:val="nil"/>
              <w:bottom w:val="nil"/>
            </w:tcBorders>
            <w:hideMark/>
          </w:tcPr>
          <w:p w:rsidR="000A640E" w:rsidRPr="000A640E" w:rsidRDefault="000A640E" w:rsidP="000A640E">
            <w:pPr>
              <w:pStyle w:val="Standard"/>
              <w:shd w:val="clear" w:color="auto" w:fill="FFFFFF" w:themeFill="background1"/>
              <w:spacing w:after="0" w:line="200" w:lineRule="exact"/>
              <w:jc w:val="both"/>
              <w:cnfStyle w:val="000000000000"/>
              <w:rPr>
                <w:rFonts w:ascii="Times New Roman" w:hAnsi="Times New Roman" w:cs="Times New Roman"/>
                <w:sz w:val="18"/>
                <w:szCs w:val="18"/>
              </w:rPr>
            </w:pPr>
            <w:r w:rsidRPr="000A640E">
              <w:rPr>
                <w:rFonts w:ascii="Times New Roman" w:hAnsi="Times New Roman" w:cs="Times New Roman"/>
                <w:sz w:val="18"/>
                <w:szCs w:val="18"/>
              </w:rPr>
              <w:t>3.7</w:t>
            </w:r>
          </w:p>
        </w:tc>
        <w:tc>
          <w:tcPr>
            <w:tcW w:w="455" w:type="pct"/>
            <w:tcBorders>
              <w:top w:val="nil"/>
              <w:bottom w:val="nil"/>
            </w:tcBorders>
            <w:hideMark/>
          </w:tcPr>
          <w:p w:rsidR="000A640E" w:rsidRPr="000A640E" w:rsidRDefault="000A640E" w:rsidP="000A640E">
            <w:pPr>
              <w:pStyle w:val="Standard"/>
              <w:shd w:val="clear" w:color="auto" w:fill="FFFFFF" w:themeFill="background1"/>
              <w:spacing w:after="0" w:line="200" w:lineRule="exact"/>
              <w:jc w:val="both"/>
              <w:cnfStyle w:val="000000000000"/>
              <w:rPr>
                <w:rFonts w:ascii="Times New Roman" w:hAnsi="Times New Roman" w:cs="Times New Roman"/>
                <w:sz w:val="18"/>
                <w:szCs w:val="18"/>
              </w:rPr>
            </w:pPr>
            <w:r w:rsidRPr="000A640E">
              <w:rPr>
                <w:rFonts w:ascii="Times New Roman" w:hAnsi="Times New Roman" w:cs="Times New Roman"/>
                <w:sz w:val="18"/>
                <w:szCs w:val="18"/>
              </w:rPr>
              <w:t>3.9</w:t>
            </w:r>
          </w:p>
        </w:tc>
        <w:tc>
          <w:tcPr>
            <w:tcW w:w="454" w:type="pct"/>
            <w:tcBorders>
              <w:top w:val="nil"/>
              <w:bottom w:val="nil"/>
            </w:tcBorders>
            <w:hideMark/>
          </w:tcPr>
          <w:p w:rsidR="000A640E" w:rsidRPr="000A640E" w:rsidRDefault="000A640E" w:rsidP="000A640E">
            <w:pPr>
              <w:pStyle w:val="Standard"/>
              <w:shd w:val="clear" w:color="auto" w:fill="FFFFFF" w:themeFill="background1"/>
              <w:spacing w:after="0" w:line="200" w:lineRule="exact"/>
              <w:jc w:val="both"/>
              <w:cnfStyle w:val="000000000000"/>
              <w:rPr>
                <w:rFonts w:ascii="Times New Roman" w:hAnsi="Times New Roman" w:cs="Times New Roman"/>
                <w:sz w:val="18"/>
                <w:szCs w:val="18"/>
              </w:rPr>
            </w:pPr>
            <w:r w:rsidRPr="000A640E">
              <w:rPr>
                <w:rFonts w:ascii="Times New Roman" w:hAnsi="Times New Roman" w:cs="Times New Roman"/>
                <w:sz w:val="18"/>
                <w:szCs w:val="18"/>
              </w:rPr>
              <w:t>4</w:t>
            </w:r>
          </w:p>
        </w:tc>
        <w:tc>
          <w:tcPr>
            <w:tcW w:w="455" w:type="pct"/>
            <w:tcBorders>
              <w:top w:val="nil"/>
              <w:bottom w:val="nil"/>
            </w:tcBorders>
            <w:hideMark/>
          </w:tcPr>
          <w:p w:rsidR="000A640E" w:rsidRPr="000A640E" w:rsidRDefault="000A640E" w:rsidP="000A640E">
            <w:pPr>
              <w:pStyle w:val="Standard"/>
              <w:shd w:val="clear" w:color="auto" w:fill="FFFFFF" w:themeFill="background1"/>
              <w:spacing w:after="0" w:line="200" w:lineRule="exact"/>
              <w:jc w:val="both"/>
              <w:cnfStyle w:val="000000000000"/>
              <w:rPr>
                <w:rFonts w:ascii="Times New Roman" w:hAnsi="Times New Roman" w:cs="Times New Roman"/>
                <w:sz w:val="18"/>
                <w:szCs w:val="18"/>
              </w:rPr>
            </w:pPr>
            <w:r w:rsidRPr="000A640E">
              <w:rPr>
                <w:rFonts w:ascii="Times New Roman" w:hAnsi="Times New Roman" w:cs="Times New Roman"/>
                <w:sz w:val="18"/>
                <w:szCs w:val="18"/>
              </w:rPr>
              <w:t>4.2</w:t>
            </w:r>
          </w:p>
        </w:tc>
        <w:tc>
          <w:tcPr>
            <w:tcW w:w="454" w:type="pct"/>
            <w:tcBorders>
              <w:top w:val="nil"/>
              <w:bottom w:val="nil"/>
            </w:tcBorders>
            <w:hideMark/>
          </w:tcPr>
          <w:p w:rsidR="000A640E" w:rsidRPr="000A640E" w:rsidRDefault="000A640E" w:rsidP="000A640E">
            <w:pPr>
              <w:pStyle w:val="Standard"/>
              <w:shd w:val="clear" w:color="auto" w:fill="FFFFFF" w:themeFill="background1"/>
              <w:spacing w:after="0" w:line="200" w:lineRule="exact"/>
              <w:jc w:val="both"/>
              <w:cnfStyle w:val="000000000000"/>
              <w:rPr>
                <w:rFonts w:ascii="Times New Roman" w:hAnsi="Times New Roman" w:cs="Times New Roman"/>
                <w:sz w:val="18"/>
                <w:szCs w:val="18"/>
              </w:rPr>
            </w:pPr>
            <w:r w:rsidRPr="000A640E">
              <w:rPr>
                <w:rFonts w:ascii="Times New Roman" w:hAnsi="Times New Roman" w:cs="Times New Roman"/>
                <w:sz w:val="18"/>
                <w:szCs w:val="18"/>
              </w:rPr>
              <w:t>4.3</w:t>
            </w:r>
          </w:p>
        </w:tc>
        <w:tc>
          <w:tcPr>
            <w:tcW w:w="455" w:type="pct"/>
            <w:tcBorders>
              <w:top w:val="nil"/>
              <w:bottom w:val="nil"/>
            </w:tcBorders>
            <w:hideMark/>
          </w:tcPr>
          <w:p w:rsidR="000A640E" w:rsidRPr="000A640E" w:rsidRDefault="000A640E" w:rsidP="000A640E">
            <w:pPr>
              <w:pStyle w:val="Standard"/>
              <w:shd w:val="clear" w:color="auto" w:fill="FFFFFF" w:themeFill="background1"/>
              <w:spacing w:after="0" w:line="200" w:lineRule="exact"/>
              <w:jc w:val="both"/>
              <w:cnfStyle w:val="000000000000"/>
              <w:rPr>
                <w:rFonts w:ascii="Times New Roman" w:hAnsi="Times New Roman" w:cs="Times New Roman"/>
                <w:sz w:val="18"/>
                <w:szCs w:val="18"/>
              </w:rPr>
            </w:pPr>
            <w:r w:rsidRPr="000A640E">
              <w:rPr>
                <w:rFonts w:ascii="Times New Roman" w:hAnsi="Times New Roman" w:cs="Times New Roman"/>
                <w:sz w:val="18"/>
                <w:szCs w:val="18"/>
              </w:rPr>
              <w:t>4.4</w:t>
            </w:r>
          </w:p>
        </w:tc>
        <w:tc>
          <w:tcPr>
            <w:tcW w:w="453" w:type="pct"/>
            <w:tcBorders>
              <w:top w:val="nil"/>
              <w:bottom w:val="nil"/>
            </w:tcBorders>
            <w:hideMark/>
          </w:tcPr>
          <w:p w:rsidR="000A640E" w:rsidRPr="000A640E" w:rsidRDefault="000A640E" w:rsidP="000A640E">
            <w:pPr>
              <w:pStyle w:val="Standard"/>
              <w:shd w:val="clear" w:color="auto" w:fill="FFFFFF" w:themeFill="background1"/>
              <w:spacing w:after="0" w:line="200" w:lineRule="exact"/>
              <w:jc w:val="both"/>
              <w:cnfStyle w:val="000000000000"/>
              <w:rPr>
                <w:rFonts w:ascii="Times New Roman" w:hAnsi="Times New Roman" w:cs="Times New Roman"/>
                <w:sz w:val="18"/>
                <w:szCs w:val="18"/>
              </w:rPr>
            </w:pPr>
            <w:r w:rsidRPr="000A640E">
              <w:rPr>
                <w:rFonts w:ascii="Times New Roman" w:hAnsi="Times New Roman" w:cs="Times New Roman"/>
                <w:sz w:val="18"/>
                <w:szCs w:val="18"/>
              </w:rPr>
              <w:t>4.5</w:t>
            </w:r>
          </w:p>
        </w:tc>
      </w:tr>
      <w:tr w:rsidR="000A640E" w:rsidRPr="000A640E" w:rsidTr="00B5378F">
        <w:trPr>
          <w:cnfStyle w:val="000000100000"/>
          <w:jc w:val="center"/>
        </w:trPr>
        <w:tc>
          <w:tcPr>
            <w:cnfStyle w:val="001000000000"/>
            <w:tcW w:w="910" w:type="pct"/>
            <w:tcBorders>
              <w:top w:val="nil"/>
            </w:tcBorders>
            <w:hideMark/>
          </w:tcPr>
          <w:p w:rsidR="000A640E" w:rsidRPr="000A640E" w:rsidRDefault="000A640E" w:rsidP="000A640E">
            <w:pPr>
              <w:pStyle w:val="Standard"/>
              <w:shd w:val="clear" w:color="auto" w:fill="FFFFFF" w:themeFill="background1"/>
              <w:spacing w:after="0" w:line="200" w:lineRule="exact"/>
              <w:jc w:val="both"/>
              <w:rPr>
                <w:rFonts w:ascii="Times New Roman" w:hAnsi="Times New Roman" w:cs="Times New Roman"/>
                <w:sz w:val="18"/>
                <w:szCs w:val="18"/>
              </w:rPr>
            </w:pPr>
            <w:r w:rsidRPr="000A640E">
              <w:rPr>
                <w:rFonts w:ascii="Times New Roman" w:hAnsi="Times New Roman" w:cs="Times New Roman"/>
                <w:sz w:val="18"/>
                <w:szCs w:val="18"/>
              </w:rPr>
              <w:t>GDP$ /Capita</w:t>
            </w:r>
          </w:p>
        </w:tc>
        <w:tc>
          <w:tcPr>
            <w:tcW w:w="455" w:type="pct"/>
            <w:tcBorders>
              <w:top w:val="nil"/>
            </w:tcBorders>
          </w:tcPr>
          <w:p w:rsidR="000A640E" w:rsidRPr="000A640E" w:rsidRDefault="000A640E"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lang w:eastAsia="zh-CN"/>
              </w:rPr>
            </w:pPr>
            <w:r w:rsidRPr="000A640E">
              <w:rPr>
                <w:rFonts w:ascii="Times New Roman" w:hAnsi="Times New Roman" w:cs="Times New Roman"/>
                <w:sz w:val="18"/>
                <w:szCs w:val="18"/>
              </w:rPr>
              <w:t>1,395</w:t>
            </w:r>
          </w:p>
        </w:tc>
        <w:tc>
          <w:tcPr>
            <w:tcW w:w="455" w:type="pct"/>
            <w:tcBorders>
              <w:top w:val="nil"/>
            </w:tcBorders>
            <w:hideMark/>
          </w:tcPr>
          <w:p w:rsidR="000A640E" w:rsidRPr="000A640E" w:rsidRDefault="000A640E"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0A640E">
              <w:rPr>
                <w:rFonts w:ascii="Times New Roman" w:hAnsi="Times New Roman" w:cs="Times New Roman"/>
                <w:sz w:val="18"/>
                <w:szCs w:val="18"/>
              </w:rPr>
              <w:t>1,455</w:t>
            </w:r>
          </w:p>
        </w:tc>
        <w:tc>
          <w:tcPr>
            <w:tcW w:w="454" w:type="pct"/>
            <w:tcBorders>
              <w:top w:val="nil"/>
            </w:tcBorders>
            <w:hideMark/>
          </w:tcPr>
          <w:p w:rsidR="000A640E" w:rsidRPr="000A640E" w:rsidRDefault="000A640E"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0A640E">
              <w:rPr>
                <w:rFonts w:ascii="Times New Roman" w:hAnsi="Times New Roman" w:cs="Times New Roman"/>
                <w:sz w:val="18"/>
                <w:szCs w:val="18"/>
              </w:rPr>
              <w:t>1,555</w:t>
            </w:r>
          </w:p>
        </w:tc>
        <w:tc>
          <w:tcPr>
            <w:tcW w:w="455" w:type="pct"/>
            <w:tcBorders>
              <w:top w:val="nil"/>
            </w:tcBorders>
            <w:hideMark/>
          </w:tcPr>
          <w:p w:rsidR="000A640E" w:rsidRPr="000A640E" w:rsidRDefault="000A640E"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0A640E">
              <w:rPr>
                <w:rFonts w:ascii="Times New Roman" w:hAnsi="Times New Roman" w:cs="Times New Roman"/>
                <w:sz w:val="18"/>
                <w:szCs w:val="18"/>
              </w:rPr>
              <w:t>1,646</w:t>
            </w:r>
          </w:p>
        </w:tc>
        <w:tc>
          <w:tcPr>
            <w:tcW w:w="454" w:type="pct"/>
            <w:tcBorders>
              <w:top w:val="nil"/>
            </w:tcBorders>
            <w:hideMark/>
          </w:tcPr>
          <w:p w:rsidR="000A640E" w:rsidRPr="000A640E" w:rsidRDefault="000A640E"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0A640E">
              <w:rPr>
                <w:rFonts w:ascii="Times New Roman" w:hAnsi="Times New Roman" w:cs="Times New Roman"/>
                <w:sz w:val="18"/>
                <w:szCs w:val="18"/>
              </w:rPr>
              <w:t>1,700</w:t>
            </w:r>
          </w:p>
        </w:tc>
        <w:tc>
          <w:tcPr>
            <w:tcW w:w="455" w:type="pct"/>
            <w:tcBorders>
              <w:top w:val="nil"/>
            </w:tcBorders>
            <w:hideMark/>
          </w:tcPr>
          <w:p w:rsidR="000A640E" w:rsidRPr="000A640E" w:rsidRDefault="000A640E"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0A640E">
              <w:rPr>
                <w:rFonts w:ascii="Times New Roman" w:hAnsi="Times New Roman" w:cs="Times New Roman"/>
                <w:sz w:val="18"/>
                <w:szCs w:val="18"/>
              </w:rPr>
              <w:t>1,685</w:t>
            </w:r>
          </w:p>
        </w:tc>
        <w:tc>
          <w:tcPr>
            <w:tcW w:w="454" w:type="pct"/>
            <w:tcBorders>
              <w:top w:val="nil"/>
            </w:tcBorders>
            <w:hideMark/>
          </w:tcPr>
          <w:p w:rsidR="000A640E" w:rsidRPr="000A640E" w:rsidRDefault="000A640E"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0A640E">
              <w:rPr>
                <w:rFonts w:ascii="Times New Roman" w:hAnsi="Times New Roman" w:cs="Times New Roman"/>
                <w:sz w:val="18"/>
                <w:szCs w:val="18"/>
              </w:rPr>
              <w:t>1,744</w:t>
            </w:r>
          </w:p>
        </w:tc>
        <w:tc>
          <w:tcPr>
            <w:tcW w:w="455" w:type="pct"/>
            <w:tcBorders>
              <w:top w:val="nil"/>
            </w:tcBorders>
            <w:hideMark/>
          </w:tcPr>
          <w:p w:rsidR="000A640E" w:rsidRPr="000A640E" w:rsidRDefault="000A640E"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0A640E">
              <w:rPr>
                <w:rFonts w:ascii="Times New Roman" w:hAnsi="Times New Roman" w:cs="Times New Roman"/>
                <w:sz w:val="18"/>
                <w:szCs w:val="18"/>
              </w:rPr>
              <w:t>1,750</w:t>
            </w:r>
          </w:p>
        </w:tc>
        <w:tc>
          <w:tcPr>
            <w:tcW w:w="453" w:type="pct"/>
            <w:tcBorders>
              <w:top w:val="nil"/>
            </w:tcBorders>
            <w:hideMark/>
          </w:tcPr>
          <w:p w:rsidR="000A640E" w:rsidRPr="000A640E" w:rsidRDefault="000A640E" w:rsidP="000A640E">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0A640E">
              <w:rPr>
                <w:rFonts w:ascii="Times New Roman" w:hAnsi="Times New Roman" w:cs="Times New Roman"/>
                <w:sz w:val="18"/>
                <w:szCs w:val="18"/>
              </w:rPr>
              <w:t>1,777</w:t>
            </w:r>
          </w:p>
        </w:tc>
      </w:tr>
    </w:tbl>
    <w:p w:rsidR="000A640E" w:rsidRPr="000A640E" w:rsidRDefault="000A640E" w:rsidP="000A640E">
      <w:pPr>
        <w:pStyle w:val="1main-text"/>
        <w:rPr>
          <w:szCs w:val="24"/>
        </w:rPr>
      </w:pPr>
      <w:r w:rsidRPr="000A640E">
        <w:t>Table2</w:t>
      </w:r>
      <w:r>
        <w:rPr>
          <w:rFonts w:hint="eastAsia"/>
        </w:rPr>
        <w:t>.</w:t>
      </w:r>
      <w:r w:rsidRPr="000A640E">
        <w:t xml:space="preserve"> Banks Profile</w:t>
      </w:r>
    </w:p>
    <w:tbl>
      <w:tblPr>
        <w:tblStyle w:val="PlainTable51"/>
        <w:tblW w:w="5000" w:type="pct"/>
        <w:jc w:val="center"/>
        <w:tblLook w:val="0600"/>
      </w:tblPr>
      <w:tblGrid>
        <w:gridCol w:w="814"/>
        <w:gridCol w:w="1698"/>
        <w:gridCol w:w="2199"/>
        <w:gridCol w:w="905"/>
        <w:gridCol w:w="955"/>
        <w:gridCol w:w="864"/>
        <w:gridCol w:w="955"/>
        <w:gridCol w:w="897"/>
      </w:tblGrid>
      <w:tr w:rsidR="000A640E" w:rsidRPr="000A640E" w:rsidTr="000A640E">
        <w:trPr>
          <w:trHeight w:val="20"/>
          <w:jc w:val="center"/>
        </w:trPr>
        <w:tc>
          <w:tcPr>
            <w:tcW w:w="439" w:type="pct"/>
            <w:vMerge w:val="restart"/>
            <w:tcBorders>
              <w:top w:val="single" w:sz="4" w:space="0" w:color="auto"/>
            </w:tcBorders>
          </w:tcPr>
          <w:p w:rsidR="000A640E" w:rsidRPr="000A640E" w:rsidRDefault="000A640E" w:rsidP="000A640E">
            <w:pPr>
              <w:spacing w:line="200" w:lineRule="exact"/>
              <w:jc w:val="center"/>
              <w:outlineLvl w:val="1"/>
              <w:rPr>
                <w:b/>
                <w:bCs/>
                <w:sz w:val="18"/>
                <w:szCs w:val="18"/>
              </w:rPr>
            </w:pPr>
          </w:p>
          <w:p w:rsidR="000A640E" w:rsidRPr="000A640E" w:rsidRDefault="000A640E" w:rsidP="000A640E">
            <w:pPr>
              <w:spacing w:line="200" w:lineRule="exact"/>
              <w:outlineLvl w:val="1"/>
              <w:rPr>
                <w:b/>
                <w:bCs/>
                <w:sz w:val="18"/>
                <w:szCs w:val="18"/>
                <w:lang w:eastAsia="zh-CN"/>
              </w:rPr>
            </w:pPr>
          </w:p>
          <w:p w:rsidR="000A640E" w:rsidRPr="000A640E" w:rsidRDefault="000A640E" w:rsidP="000A640E">
            <w:pPr>
              <w:spacing w:line="200" w:lineRule="exact"/>
              <w:outlineLvl w:val="1"/>
              <w:rPr>
                <w:rFonts w:eastAsia="Times New Roman"/>
                <w:b/>
                <w:bCs/>
                <w:kern w:val="36"/>
                <w:sz w:val="18"/>
                <w:szCs w:val="18"/>
              </w:rPr>
            </w:pPr>
            <w:r w:rsidRPr="000A640E">
              <w:rPr>
                <w:b/>
                <w:bCs/>
                <w:sz w:val="18"/>
                <w:szCs w:val="18"/>
              </w:rPr>
              <w:t>No.</w:t>
            </w:r>
          </w:p>
        </w:tc>
        <w:tc>
          <w:tcPr>
            <w:tcW w:w="914" w:type="pct"/>
            <w:vMerge w:val="restart"/>
            <w:tcBorders>
              <w:top w:val="single" w:sz="4" w:space="0" w:color="auto"/>
            </w:tcBorders>
            <w:hideMark/>
          </w:tcPr>
          <w:p w:rsidR="000A640E" w:rsidRPr="000A640E" w:rsidRDefault="000A640E" w:rsidP="000A640E">
            <w:pPr>
              <w:spacing w:line="200" w:lineRule="exact"/>
              <w:jc w:val="center"/>
              <w:outlineLvl w:val="1"/>
              <w:rPr>
                <w:rFonts w:eastAsia="Times New Roman"/>
                <w:b/>
                <w:bCs/>
                <w:kern w:val="36"/>
                <w:sz w:val="18"/>
                <w:szCs w:val="18"/>
              </w:rPr>
            </w:pPr>
            <w:r w:rsidRPr="000A640E">
              <w:rPr>
                <w:b/>
                <w:bCs/>
                <w:color w:val="000000" w:themeColor="text1"/>
                <w:sz w:val="18"/>
                <w:szCs w:val="18"/>
              </w:rPr>
              <w:t>Microfinance</w:t>
            </w:r>
          </w:p>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Institutions</w:t>
            </w:r>
          </w:p>
        </w:tc>
        <w:tc>
          <w:tcPr>
            <w:tcW w:w="1184" w:type="pct"/>
            <w:vMerge w:val="restart"/>
            <w:tcBorders>
              <w:top w:val="single" w:sz="4" w:space="0" w:color="auto"/>
            </w:tcBorders>
          </w:tcPr>
          <w:p w:rsidR="000A640E" w:rsidRPr="000A640E" w:rsidRDefault="000A640E" w:rsidP="000A640E">
            <w:pPr>
              <w:spacing w:line="200" w:lineRule="exact"/>
              <w:rPr>
                <w:b/>
                <w:bCs/>
                <w:sz w:val="18"/>
                <w:szCs w:val="18"/>
              </w:rPr>
            </w:pPr>
            <w:r w:rsidRPr="000A640E">
              <w:rPr>
                <w:b/>
                <w:bCs/>
                <w:sz w:val="18"/>
                <w:szCs w:val="18"/>
              </w:rPr>
              <w:t>Numberof branches</w:t>
            </w:r>
          </w:p>
        </w:tc>
        <w:tc>
          <w:tcPr>
            <w:tcW w:w="2463" w:type="pct"/>
            <w:gridSpan w:val="5"/>
            <w:tcBorders>
              <w:top w:val="single" w:sz="4" w:space="0" w:color="auto"/>
            </w:tcBorders>
            <w:hideMark/>
          </w:tcPr>
          <w:p w:rsidR="000A640E" w:rsidRPr="000A640E" w:rsidRDefault="000A640E" w:rsidP="000A640E">
            <w:pPr>
              <w:spacing w:line="200" w:lineRule="exact"/>
              <w:rPr>
                <w:b/>
                <w:bCs/>
                <w:sz w:val="18"/>
                <w:szCs w:val="18"/>
              </w:rPr>
            </w:pPr>
            <w:r w:rsidRPr="000A640E">
              <w:rPr>
                <w:b/>
                <w:bCs/>
                <w:sz w:val="18"/>
                <w:szCs w:val="18"/>
              </w:rPr>
              <w:t xml:space="preserve">                        No. of staff</w:t>
            </w:r>
          </w:p>
        </w:tc>
      </w:tr>
      <w:tr w:rsidR="000A640E" w:rsidRPr="000A640E" w:rsidTr="000A640E">
        <w:trPr>
          <w:trHeight w:val="20"/>
          <w:jc w:val="center"/>
        </w:trPr>
        <w:tc>
          <w:tcPr>
            <w:tcW w:w="439" w:type="pct"/>
            <w:vMerge/>
            <w:vAlign w:val="center"/>
            <w:hideMark/>
          </w:tcPr>
          <w:p w:rsidR="000A640E" w:rsidRPr="000A640E" w:rsidRDefault="000A640E" w:rsidP="000A640E">
            <w:pPr>
              <w:spacing w:line="200" w:lineRule="exact"/>
              <w:jc w:val="center"/>
              <w:rPr>
                <w:rFonts w:eastAsia="Times New Roman"/>
                <w:b/>
                <w:bCs/>
                <w:kern w:val="36"/>
                <w:sz w:val="18"/>
                <w:szCs w:val="18"/>
              </w:rPr>
            </w:pPr>
          </w:p>
        </w:tc>
        <w:tc>
          <w:tcPr>
            <w:tcW w:w="914" w:type="pct"/>
            <w:vMerge/>
            <w:vAlign w:val="center"/>
            <w:hideMark/>
          </w:tcPr>
          <w:p w:rsidR="000A640E" w:rsidRPr="000A640E" w:rsidRDefault="000A640E" w:rsidP="000A640E">
            <w:pPr>
              <w:spacing w:line="200" w:lineRule="exact"/>
              <w:jc w:val="center"/>
              <w:rPr>
                <w:rFonts w:eastAsia="Times New Roman"/>
                <w:b/>
                <w:bCs/>
                <w:kern w:val="36"/>
                <w:sz w:val="18"/>
                <w:szCs w:val="18"/>
              </w:rPr>
            </w:pPr>
          </w:p>
        </w:tc>
        <w:tc>
          <w:tcPr>
            <w:tcW w:w="1184" w:type="pct"/>
            <w:vMerge/>
            <w:vAlign w:val="center"/>
            <w:hideMark/>
          </w:tcPr>
          <w:p w:rsidR="000A640E" w:rsidRPr="000A640E" w:rsidRDefault="000A640E" w:rsidP="000A640E">
            <w:pPr>
              <w:spacing w:line="200" w:lineRule="exact"/>
              <w:jc w:val="center"/>
              <w:rPr>
                <w:b/>
                <w:bCs/>
                <w:sz w:val="18"/>
                <w:szCs w:val="18"/>
              </w:rPr>
            </w:pPr>
          </w:p>
        </w:tc>
        <w:tc>
          <w:tcPr>
            <w:tcW w:w="1001" w:type="pct"/>
            <w:gridSpan w:val="2"/>
            <w:tcBorders>
              <w:bottom w:val="single" w:sz="4" w:space="0" w:color="auto"/>
            </w:tcBorders>
            <w:hideMark/>
          </w:tcPr>
          <w:p w:rsidR="000A640E" w:rsidRPr="000A640E" w:rsidRDefault="000A640E" w:rsidP="000A640E">
            <w:pPr>
              <w:autoSpaceDE w:val="0"/>
              <w:autoSpaceDN w:val="0"/>
              <w:adjustRightInd w:val="0"/>
              <w:spacing w:line="200" w:lineRule="exact"/>
              <w:ind w:firstLineChars="437" w:firstLine="790"/>
              <w:rPr>
                <w:b/>
                <w:bCs/>
                <w:sz w:val="18"/>
                <w:szCs w:val="18"/>
              </w:rPr>
            </w:pPr>
            <w:r w:rsidRPr="000A640E">
              <w:rPr>
                <w:b/>
                <w:bCs/>
                <w:sz w:val="18"/>
                <w:szCs w:val="18"/>
              </w:rPr>
              <w:t>Male</w:t>
            </w:r>
          </w:p>
        </w:tc>
        <w:tc>
          <w:tcPr>
            <w:tcW w:w="979" w:type="pct"/>
            <w:gridSpan w:val="2"/>
            <w:tcBorders>
              <w:bottom w:val="single" w:sz="4" w:space="0" w:color="auto"/>
            </w:tcBorders>
          </w:tcPr>
          <w:p w:rsidR="000A640E" w:rsidRPr="000A640E" w:rsidRDefault="00B5378F" w:rsidP="00B5378F">
            <w:pPr>
              <w:autoSpaceDE w:val="0"/>
              <w:autoSpaceDN w:val="0"/>
              <w:adjustRightInd w:val="0"/>
              <w:spacing w:line="200" w:lineRule="exact"/>
              <w:jc w:val="center"/>
              <w:rPr>
                <w:b/>
                <w:bCs/>
                <w:sz w:val="18"/>
                <w:szCs w:val="18"/>
                <w:lang w:eastAsia="zh-CN"/>
              </w:rPr>
            </w:pPr>
            <w:r>
              <w:rPr>
                <w:b/>
                <w:bCs/>
                <w:sz w:val="18"/>
                <w:szCs w:val="18"/>
              </w:rPr>
              <w:t>Female</w:t>
            </w:r>
          </w:p>
        </w:tc>
        <w:tc>
          <w:tcPr>
            <w:tcW w:w="483" w:type="pct"/>
            <w:vMerge w:val="restart"/>
          </w:tcPr>
          <w:p w:rsidR="000A640E" w:rsidRPr="000A640E" w:rsidRDefault="000A640E" w:rsidP="000A640E">
            <w:pPr>
              <w:autoSpaceDE w:val="0"/>
              <w:autoSpaceDN w:val="0"/>
              <w:adjustRightInd w:val="0"/>
              <w:spacing w:line="200" w:lineRule="exact"/>
              <w:rPr>
                <w:b/>
                <w:bCs/>
                <w:sz w:val="18"/>
                <w:szCs w:val="18"/>
                <w:lang w:eastAsia="zh-CN"/>
              </w:rPr>
            </w:pPr>
          </w:p>
          <w:p w:rsidR="000A640E" w:rsidRPr="000A640E" w:rsidRDefault="000A640E" w:rsidP="000A640E">
            <w:pPr>
              <w:autoSpaceDE w:val="0"/>
              <w:autoSpaceDN w:val="0"/>
              <w:adjustRightInd w:val="0"/>
              <w:spacing w:line="200" w:lineRule="exact"/>
              <w:jc w:val="center"/>
              <w:rPr>
                <w:b/>
                <w:bCs/>
                <w:sz w:val="18"/>
                <w:szCs w:val="18"/>
              </w:rPr>
            </w:pPr>
            <w:r w:rsidRPr="000A640E">
              <w:rPr>
                <w:b/>
                <w:bCs/>
                <w:sz w:val="18"/>
                <w:szCs w:val="18"/>
              </w:rPr>
              <w:t>Total</w:t>
            </w:r>
          </w:p>
        </w:tc>
      </w:tr>
      <w:tr w:rsidR="000A640E" w:rsidRPr="000A640E" w:rsidTr="000A640E">
        <w:trPr>
          <w:trHeight w:val="20"/>
          <w:jc w:val="center"/>
        </w:trPr>
        <w:tc>
          <w:tcPr>
            <w:tcW w:w="439" w:type="pct"/>
            <w:vMerge/>
            <w:tcBorders>
              <w:bottom w:val="single" w:sz="2" w:space="0" w:color="auto"/>
            </w:tcBorders>
            <w:vAlign w:val="center"/>
            <w:hideMark/>
          </w:tcPr>
          <w:p w:rsidR="000A640E" w:rsidRPr="000A640E" w:rsidRDefault="000A640E" w:rsidP="000A640E">
            <w:pPr>
              <w:spacing w:line="200" w:lineRule="exact"/>
              <w:jc w:val="center"/>
              <w:rPr>
                <w:rFonts w:eastAsia="Times New Roman"/>
                <w:b/>
                <w:bCs/>
                <w:kern w:val="36"/>
                <w:sz w:val="18"/>
                <w:szCs w:val="18"/>
              </w:rPr>
            </w:pPr>
          </w:p>
        </w:tc>
        <w:tc>
          <w:tcPr>
            <w:tcW w:w="914" w:type="pct"/>
            <w:vMerge/>
            <w:tcBorders>
              <w:bottom w:val="single" w:sz="2" w:space="0" w:color="auto"/>
            </w:tcBorders>
            <w:vAlign w:val="center"/>
            <w:hideMark/>
          </w:tcPr>
          <w:p w:rsidR="000A640E" w:rsidRPr="000A640E" w:rsidRDefault="000A640E" w:rsidP="000A640E">
            <w:pPr>
              <w:spacing w:line="200" w:lineRule="exact"/>
              <w:jc w:val="center"/>
              <w:rPr>
                <w:rFonts w:eastAsia="Times New Roman"/>
                <w:b/>
                <w:bCs/>
                <w:kern w:val="36"/>
                <w:sz w:val="18"/>
                <w:szCs w:val="18"/>
              </w:rPr>
            </w:pPr>
          </w:p>
        </w:tc>
        <w:tc>
          <w:tcPr>
            <w:tcW w:w="1184" w:type="pct"/>
            <w:vMerge/>
            <w:tcBorders>
              <w:bottom w:val="single" w:sz="2" w:space="0" w:color="auto"/>
            </w:tcBorders>
            <w:vAlign w:val="center"/>
            <w:hideMark/>
          </w:tcPr>
          <w:p w:rsidR="000A640E" w:rsidRPr="000A640E" w:rsidRDefault="000A640E" w:rsidP="000A640E">
            <w:pPr>
              <w:spacing w:line="200" w:lineRule="exact"/>
              <w:jc w:val="center"/>
              <w:rPr>
                <w:b/>
                <w:bCs/>
                <w:sz w:val="18"/>
                <w:szCs w:val="18"/>
              </w:rPr>
            </w:pPr>
          </w:p>
        </w:tc>
        <w:tc>
          <w:tcPr>
            <w:tcW w:w="487" w:type="pct"/>
            <w:tcBorders>
              <w:top w:val="single" w:sz="4" w:space="0" w:color="auto"/>
              <w:bottom w:val="single" w:sz="2" w:space="0" w:color="auto"/>
            </w:tcBorders>
          </w:tcPr>
          <w:p w:rsidR="000A640E" w:rsidRPr="000A640E" w:rsidRDefault="000A640E" w:rsidP="000A640E">
            <w:pPr>
              <w:spacing w:line="200" w:lineRule="exact"/>
              <w:jc w:val="center"/>
              <w:outlineLvl w:val="1"/>
              <w:rPr>
                <w:b/>
                <w:bCs/>
                <w:sz w:val="18"/>
                <w:szCs w:val="18"/>
              </w:rPr>
            </w:pPr>
            <w:r w:rsidRPr="000A640E">
              <w:rPr>
                <w:b/>
                <w:bCs/>
                <w:sz w:val="18"/>
                <w:szCs w:val="18"/>
              </w:rPr>
              <w:t>No.</w:t>
            </w:r>
          </w:p>
        </w:tc>
        <w:tc>
          <w:tcPr>
            <w:tcW w:w="514" w:type="pct"/>
            <w:tcBorders>
              <w:top w:val="single" w:sz="4" w:space="0" w:color="auto"/>
              <w:bottom w:val="single" w:sz="2" w:space="0" w:color="auto"/>
            </w:tcBorders>
            <w:hideMark/>
          </w:tcPr>
          <w:p w:rsidR="000A640E" w:rsidRPr="000A640E" w:rsidRDefault="000A640E" w:rsidP="000A640E">
            <w:pPr>
              <w:spacing w:line="200" w:lineRule="exact"/>
              <w:jc w:val="center"/>
              <w:rPr>
                <w:rFonts w:eastAsiaTheme="minorEastAsia"/>
                <w:sz w:val="18"/>
                <w:szCs w:val="18"/>
                <w:lang w:bidi="ar-JO"/>
              </w:rPr>
            </w:pPr>
            <w:r w:rsidRPr="000A640E">
              <w:rPr>
                <w:b/>
                <w:bCs/>
                <w:sz w:val="18"/>
                <w:szCs w:val="18"/>
              </w:rPr>
              <w:t>%</w:t>
            </w:r>
          </w:p>
        </w:tc>
        <w:tc>
          <w:tcPr>
            <w:tcW w:w="465" w:type="pct"/>
            <w:tcBorders>
              <w:top w:val="single" w:sz="4" w:space="0" w:color="auto"/>
              <w:bottom w:val="single" w:sz="2" w:space="0" w:color="auto"/>
            </w:tcBorders>
            <w:hideMark/>
          </w:tcPr>
          <w:p w:rsidR="000A640E" w:rsidRPr="000A640E" w:rsidRDefault="000A640E" w:rsidP="000A640E">
            <w:pPr>
              <w:spacing w:line="200" w:lineRule="exact"/>
              <w:jc w:val="center"/>
              <w:outlineLvl w:val="1"/>
              <w:rPr>
                <w:rFonts w:eastAsia="Times New Roman"/>
                <w:b/>
                <w:bCs/>
                <w:kern w:val="36"/>
                <w:sz w:val="18"/>
                <w:szCs w:val="18"/>
              </w:rPr>
            </w:pPr>
            <w:r w:rsidRPr="000A640E">
              <w:rPr>
                <w:b/>
                <w:bCs/>
                <w:sz w:val="18"/>
                <w:szCs w:val="18"/>
              </w:rPr>
              <w:t>No.</w:t>
            </w:r>
          </w:p>
        </w:tc>
        <w:tc>
          <w:tcPr>
            <w:tcW w:w="514" w:type="pct"/>
            <w:tcBorders>
              <w:top w:val="single" w:sz="4" w:space="0" w:color="auto"/>
              <w:bottom w:val="single" w:sz="2" w:space="0" w:color="auto"/>
            </w:tcBorders>
            <w:hideMark/>
          </w:tcPr>
          <w:p w:rsidR="000A640E" w:rsidRPr="000A640E" w:rsidRDefault="000A640E" w:rsidP="000A640E">
            <w:pPr>
              <w:spacing w:line="200" w:lineRule="exact"/>
              <w:jc w:val="center"/>
              <w:rPr>
                <w:rFonts w:eastAsiaTheme="minorEastAsia"/>
                <w:sz w:val="18"/>
                <w:szCs w:val="18"/>
                <w:lang w:bidi="ar-JO"/>
              </w:rPr>
            </w:pPr>
            <w:r w:rsidRPr="000A640E">
              <w:rPr>
                <w:b/>
                <w:bCs/>
                <w:sz w:val="18"/>
                <w:szCs w:val="18"/>
              </w:rPr>
              <w:t>%</w:t>
            </w:r>
          </w:p>
        </w:tc>
        <w:tc>
          <w:tcPr>
            <w:tcW w:w="483" w:type="pct"/>
            <w:vMerge/>
            <w:tcBorders>
              <w:bottom w:val="single" w:sz="2" w:space="0" w:color="auto"/>
            </w:tcBorders>
            <w:vAlign w:val="center"/>
            <w:hideMark/>
          </w:tcPr>
          <w:p w:rsidR="000A640E" w:rsidRPr="000A640E" w:rsidRDefault="000A640E" w:rsidP="000A640E">
            <w:pPr>
              <w:spacing w:line="200" w:lineRule="exact"/>
              <w:jc w:val="center"/>
              <w:rPr>
                <w:b/>
                <w:bCs/>
                <w:sz w:val="18"/>
                <w:szCs w:val="18"/>
              </w:rPr>
            </w:pPr>
          </w:p>
        </w:tc>
      </w:tr>
      <w:tr w:rsidR="000A640E" w:rsidRPr="000A640E" w:rsidTr="000A640E">
        <w:trPr>
          <w:trHeight w:val="20"/>
          <w:jc w:val="center"/>
        </w:trPr>
        <w:tc>
          <w:tcPr>
            <w:tcW w:w="439" w:type="pct"/>
            <w:tcBorders>
              <w:top w:val="single" w:sz="2" w:space="0" w:color="auto"/>
            </w:tcBorders>
            <w:hideMark/>
          </w:tcPr>
          <w:p w:rsidR="000A640E" w:rsidRPr="000A640E" w:rsidRDefault="000A640E" w:rsidP="000A640E">
            <w:pPr>
              <w:spacing w:line="200" w:lineRule="exact"/>
              <w:outlineLvl w:val="1"/>
              <w:rPr>
                <w:rFonts w:eastAsia="Times New Roman"/>
                <w:kern w:val="36"/>
                <w:sz w:val="18"/>
                <w:szCs w:val="18"/>
              </w:rPr>
            </w:pPr>
            <w:r w:rsidRPr="000A640E">
              <w:rPr>
                <w:rFonts w:eastAsia="Times New Roman"/>
                <w:kern w:val="36"/>
                <w:sz w:val="18"/>
                <w:szCs w:val="18"/>
              </w:rPr>
              <w:t>1</w:t>
            </w:r>
          </w:p>
        </w:tc>
        <w:tc>
          <w:tcPr>
            <w:tcW w:w="914" w:type="pct"/>
            <w:tcBorders>
              <w:top w:val="single" w:sz="2" w:space="0" w:color="auto"/>
            </w:tcBorders>
            <w:hideMark/>
          </w:tcPr>
          <w:p w:rsidR="000A640E" w:rsidRPr="000A640E" w:rsidRDefault="000A640E" w:rsidP="000A640E">
            <w:pPr>
              <w:autoSpaceDE w:val="0"/>
              <w:autoSpaceDN w:val="0"/>
              <w:adjustRightInd w:val="0"/>
              <w:spacing w:line="200" w:lineRule="exact"/>
              <w:rPr>
                <w:sz w:val="18"/>
                <w:szCs w:val="18"/>
              </w:rPr>
            </w:pPr>
            <w:r w:rsidRPr="000A640E">
              <w:rPr>
                <w:sz w:val="18"/>
                <w:szCs w:val="18"/>
              </w:rPr>
              <w:t>ASALA</w:t>
            </w:r>
          </w:p>
        </w:tc>
        <w:tc>
          <w:tcPr>
            <w:tcW w:w="1184" w:type="pct"/>
            <w:tcBorders>
              <w:top w:val="single" w:sz="2" w:space="0" w:color="auto"/>
            </w:tcBorders>
            <w:hideMark/>
          </w:tcPr>
          <w:p w:rsidR="000A640E" w:rsidRPr="000A640E" w:rsidRDefault="000A640E" w:rsidP="000A640E">
            <w:pPr>
              <w:spacing w:line="200" w:lineRule="exact"/>
              <w:jc w:val="center"/>
              <w:rPr>
                <w:b/>
                <w:bCs/>
                <w:sz w:val="18"/>
                <w:szCs w:val="18"/>
              </w:rPr>
            </w:pPr>
            <w:r w:rsidRPr="000A640E">
              <w:rPr>
                <w:b/>
                <w:bCs/>
                <w:sz w:val="18"/>
                <w:szCs w:val="18"/>
              </w:rPr>
              <w:t>7</w:t>
            </w:r>
          </w:p>
        </w:tc>
        <w:tc>
          <w:tcPr>
            <w:tcW w:w="487" w:type="pct"/>
            <w:tcBorders>
              <w:top w:val="single" w:sz="2" w:space="0" w:color="auto"/>
            </w:tcBorders>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13</w:t>
            </w:r>
          </w:p>
        </w:tc>
        <w:tc>
          <w:tcPr>
            <w:tcW w:w="514" w:type="pct"/>
            <w:tcBorders>
              <w:top w:val="single" w:sz="2" w:space="0" w:color="auto"/>
            </w:tcBorders>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22.81%</w:t>
            </w:r>
          </w:p>
        </w:tc>
        <w:tc>
          <w:tcPr>
            <w:tcW w:w="465" w:type="pct"/>
            <w:tcBorders>
              <w:top w:val="single" w:sz="2" w:space="0" w:color="auto"/>
            </w:tcBorders>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44</w:t>
            </w:r>
          </w:p>
        </w:tc>
        <w:tc>
          <w:tcPr>
            <w:tcW w:w="514" w:type="pct"/>
            <w:tcBorders>
              <w:top w:val="single" w:sz="2" w:space="0" w:color="auto"/>
            </w:tcBorders>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77.19%</w:t>
            </w:r>
          </w:p>
        </w:tc>
        <w:tc>
          <w:tcPr>
            <w:tcW w:w="483" w:type="pct"/>
            <w:tcBorders>
              <w:top w:val="single" w:sz="2" w:space="0" w:color="auto"/>
            </w:tcBorders>
            <w:hideMark/>
          </w:tcPr>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57</w:t>
            </w:r>
          </w:p>
        </w:tc>
      </w:tr>
      <w:tr w:rsidR="000A640E" w:rsidRPr="000A640E" w:rsidTr="000A640E">
        <w:trPr>
          <w:trHeight w:val="20"/>
          <w:jc w:val="center"/>
        </w:trPr>
        <w:tc>
          <w:tcPr>
            <w:tcW w:w="439" w:type="pct"/>
            <w:hideMark/>
          </w:tcPr>
          <w:p w:rsidR="000A640E" w:rsidRPr="000A640E" w:rsidRDefault="000A640E" w:rsidP="000A640E">
            <w:pPr>
              <w:spacing w:line="200" w:lineRule="exact"/>
              <w:outlineLvl w:val="1"/>
              <w:rPr>
                <w:rFonts w:eastAsia="Times New Roman"/>
                <w:kern w:val="36"/>
                <w:sz w:val="18"/>
                <w:szCs w:val="18"/>
              </w:rPr>
            </w:pPr>
            <w:r w:rsidRPr="000A640E">
              <w:rPr>
                <w:rFonts w:eastAsia="Times New Roman"/>
                <w:kern w:val="36"/>
                <w:sz w:val="18"/>
                <w:szCs w:val="18"/>
              </w:rPr>
              <w:t>2</w:t>
            </w:r>
          </w:p>
        </w:tc>
        <w:tc>
          <w:tcPr>
            <w:tcW w:w="914" w:type="pct"/>
            <w:hideMark/>
          </w:tcPr>
          <w:p w:rsidR="000A640E" w:rsidRPr="000A640E" w:rsidRDefault="000A640E" w:rsidP="000A640E">
            <w:pPr>
              <w:spacing w:line="200" w:lineRule="exact"/>
              <w:outlineLvl w:val="1"/>
              <w:rPr>
                <w:rFonts w:eastAsia="Times New Roman"/>
                <w:kern w:val="36"/>
                <w:sz w:val="18"/>
                <w:szCs w:val="18"/>
              </w:rPr>
            </w:pPr>
            <w:r w:rsidRPr="000A640E">
              <w:rPr>
                <w:sz w:val="18"/>
                <w:szCs w:val="18"/>
              </w:rPr>
              <w:t>VITAS</w:t>
            </w:r>
          </w:p>
        </w:tc>
        <w:tc>
          <w:tcPr>
            <w:tcW w:w="1184" w:type="pct"/>
            <w:hideMark/>
          </w:tcPr>
          <w:p w:rsidR="000A640E" w:rsidRPr="000A640E" w:rsidRDefault="000A640E" w:rsidP="000A640E">
            <w:pPr>
              <w:autoSpaceDE w:val="0"/>
              <w:autoSpaceDN w:val="0"/>
              <w:adjustRightInd w:val="0"/>
              <w:spacing w:line="200" w:lineRule="exact"/>
              <w:jc w:val="center"/>
              <w:rPr>
                <w:b/>
                <w:bCs/>
                <w:sz w:val="18"/>
                <w:szCs w:val="18"/>
              </w:rPr>
            </w:pPr>
            <w:r w:rsidRPr="000A640E">
              <w:rPr>
                <w:b/>
                <w:bCs/>
                <w:sz w:val="18"/>
                <w:szCs w:val="18"/>
              </w:rPr>
              <w:t>10</w:t>
            </w:r>
          </w:p>
        </w:tc>
        <w:tc>
          <w:tcPr>
            <w:tcW w:w="487"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66</w:t>
            </w:r>
          </w:p>
        </w:tc>
        <w:tc>
          <w:tcPr>
            <w:tcW w:w="514"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60.00%</w:t>
            </w:r>
          </w:p>
        </w:tc>
        <w:tc>
          <w:tcPr>
            <w:tcW w:w="465"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44</w:t>
            </w:r>
          </w:p>
        </w:tc>
        <w:tc>
          <w:tcPr>
            <w:tcW w:w="514"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40.00%</w:t>
            </w:r>
          </w:p>
        </w:tc>
        <w:tc>
          <w:tcPr>
            <w:tcW w:w="483" w:type="pct"/>
            <w:hideMark/>
          </w:tcPr>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110</w:t>
            </w:r>
          </w:p>
        </w:tc>
      </w:tr>
      <w:tr w:rsidR="000A640E" w:rsidRPr="000A640E" w:rsidTr="000A640E">
        <w:trPr>
          <w:trHeight w:val="20"/>
          <w:jc w:val="center"/>
        </w:trPr>
        <w:tc>
          <w:tcPr>
            <w:tcW w:w="439" w:type="pct"/>
            <w:hideMark/>
          </w:tcPr>
          <w:p w:rsidR="000A640E" w:rsidRPr="000A640E" w:rsidRDefault="000A640E" w:rsidP="000A640E">
            <w:pPr>
              <w:spacing w:line="200" w:lineRule="exact"/>
              <w:outlineLvl w:val="1"/>
              <w:rPr>
                <w:rFonts w:eastAsia="Times New Roman"/>
                <w:kern w:val="36"/>
                <w:sz w:val="18"/>
                <w:szCs w:val="18"/>
              </w:rPr>
            </w:pPr>
            <w:r w:rsidRPr="000A640E">
              <w:rPr>
                <w:rFonts w:eastAsia="Times New Roman"/>
                <w:kern w:val="36"/>
                <w:sz w:val="18"/>
                <w:szCs w:val="18"/>
              </w:rPr>
              <w:t>3</w:t>
            </w:r>
          </w:p>
        </w:tc>
        <w:tc>
          <w:tcPr>
            <w:tcW w:w="914" w:type="pct"/>
            <w:hideMark/>
          </w:tcPr>
          <w:p w:rsidR="000A640E" w:rsidRPr="000A640E" w:rsidRDefault="000A640E" w:rsidP="000A640E">
            <w:pPr>
              <w:spacing w:line="200" w:lineRule="exact"/>
              <w:outlineLvl w:val="1"/>
              <w:rPr>
                <w:rFonts w:eastAsia="Times New Roman"/>
                <w:kern w:val="36"/>
                <w:sz w:val="18"/>
                <w:szCs w:val="18"/>
              </w:rPr>
            </w:pPr>
            <w:r w:rsidRPr="000A640E">
              <w:rPr>
                <w:sz w:val="18"/>
                <w:szCs w:val="18"/>
              </w:rPr>
              <w:t>ACAD</w:t>
            </w:r>
          </w:p>
        </w:tc>
        <w:tc>
          <w:tcPr>
            <w:tcW w:w="1184" w:type="pct"/>
            <w:hideMark/>
          </w:tcPr>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7</w:t>
            </w:r>
          </w:p>
        </w:tc>
        <w:tc>
          <w:tcPr>
            <w:tcW w:w="487"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27</w:t>
            </w:r>
          </w:p>
        </w:tc>
        <w:tc>
          <w:tcPr>
            <w:tcW w:w="514"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49.09%</w:t>
            </w:r>
          </w:p>
        </w:tc>
        <w:tc>
          <w:tcPr>
            <w:tcW w:w="465"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28</w:t>
            </w:r>
          </w:p>
        </w:tc>
        <w:tc>
          <w:tcPr>
            <w:tcW w:w="514"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50.91%</w:t>
            </w:r>
          </w:p>
        </w:tc>
        <w:tc>
          <w:tcPr>
            <w:tcW w:w="483" w:type="pct"/>
            <w:hideMark/>
          </w:tcPr>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55</w:t>
            </w:r>
          </w:p>
        </w:tc>
      </w:tr>
      <w:tr w:rsidR="000A640E" w:rsidRPr="000A640E" w:rsidTr="000A640E">
        <w:trPr>
          <w:trHeight w:val="20"/>
          <w:jc w:val="center"/>
        </w:trPr>
        <w:tc>
          <w:tcPr>
            <w:tcW w:w="439" w:type="pct"/>
            <w:hideMark/>
          </w:tcPr>
          <w:p w:rsidR="000A640E" w:rsidRPr="000A640E" w:rsidRDefault="000A640E" w:rsidP="000A640E">
            <w:pPr>
              <w:spacing w:line="200" w:lineRule="exact"/>
              <w:outlineLvl w:val="1"/>
              <w:rPr>
                <w:rFonts w:eastAsia="Times New Roman"/>
                <w:kern w:val="36"/>
                <w:sz w:val="18"/>
                <w:szCs w:val="18"/>
              </w:rPr>
            </w:pPr>
            <w:r w:rsidRPr="000A640E">
              <w:rPr>
                <w:rFonts w:eastAsia="Times New Roman"/>
                <w:kern w:val="36"/>
                <w:sz w:val="18"/>
                <w:szCs w:val="18"/>
              </w:rPr>
              <w:t>4</w:t>
            </w:r>
          </w:p>
        </w:tc>
        <w:tc>
          <w:tcPr>
            <w:tcW w:w="914" w:type="pct"/>
            <w:hideMark/>
          </w:tcPr>
          <w:p w:rsidR="000A640E" w:rsidRPr="000A640E" w:rsidRDefault="000A640E" w:rsidP="000A640E">
            <w:pPr>
              <w:spacing w:line="200" w:lineRule="exact"/>
              <w:outlineLvl w:val="1"/>
              <w:rPr>
                <w:rFonts w:eastAsia="Times New Roman"/>
                <w:kern w:val="36"/>
                <w:sz w:val="18"/>
                <w:szCs w:val="18"/>
              </w:rPr>
            </w:pPr>
            <w:r w:rsidRPr="000A640E">
              <w:rPr>
                <w:sz w:val="18"/>
                <w:szCs w:val="18"/>
              </w:rPr>
              <w:t>FATEN</w:t>
            </w:r>
          </w:p>
        </w:tc>
        <w:tc>
          <w:tcPr>
            <w:tcW w:w="1184" w:type="pct"/>
            <w:hideMark/>
          </w:tcPr>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38</w:t>
            </w:r>
          </w:p>
        </w:tc>
        <w:tc>
          <w:tcPr>
            <w:tcW w:w="487"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173</w:t>
            </w:r>
          </w:p>
        </w:tc>
        <w:tc>
          <w:tcPr>
            <w:tcW w:w="514"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59.66%</w:t>
            </w:r>
          </w:p>
        </w:tc>
        <w:tc>
          <w:tcPr>
            <w:tcW w:w="465"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117</w:t>
            </w:r>
          </w:p>
        </w:tc>
        <w:tc>
          <w:tcPr>
            <w:tcW w:w="514"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40.34%</w:t>
            </w:r>
          </w:p>
        </w:tc>
        <w:tc>
          <w:tcPr>
            <w:tcW w:w="483" w:type="pct"/>
            <w:hideMark/>
          </w:tcPr>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290</w:t>
            </w:r>
          </w:p>
        </w:tc>
      </w:tr>
      <w:tr w:rsidR="000A640E" w:rsidRPr="000A640E" w:rsidTr="000A640E">
        <w:trPr>
          <w:trHeight w:val="20"/>
          <w:jc w:val="center"/>
        </w:trPr>
        <w:tc>
          <w:tcPr>
            <w:tcW w:w="439" w:type="pct"/>
            <w:hideMark/>
          </w:tcPr>
          <w:p w:rsidR="000A640E" w:rsidRPr="000A640E" w:rsidRDefault="000A640E" w:rsidP="000A640E">
            <w:pPr>
              <w:spacing w:line="200" w:lineRule="exact"/>
              <w:outlineLvl w:val="1"/>
              <w:rPr>
                <w:rFonts w:eastAsia="Times New Roman"/>
                <w:kern w:val="36"/>
                <w:sz w:val="18"/>
                <w:szCs w:val="18"/>
              </w:rPr>
            </w:pPr>
            <w:r w:rsidRPr="000A640E">
              <w:rPr>
                <w:rFonts w:eastAsia="Times New Roman"/>
                <w:kern w:val="36"/>
                <w:sz w:val="18"/>
                <w:szCs w:val="18"/>
              </w:rPr>
              <w:t>5</w:t>
            </w:r>
          </w:p>
        </w:tc>
        <w:tc>
          <w:tcPr>
            <w:tcW w:w="914" w:type="pct"/>
            <w:hideMark/>
          </w:tcPr>
          <w:p w:rsidR="000A640E" w:rsidRPr="000A640E" w:rsidRDefault="000A640E" w:rsidP="000A640E">
            <w:pPr>
              <w:autoSpaceDE w:val="0"/>
              <w:autoSpaceDN w:val="0"/>
              <w:adjustRightInd w:val="0"/>
              <w:spacing w:line="200" w:lineRule="exact"/>
              <w:rPr>
                <w:sz w:val="18"/>
                <w:szCs w:val="18"/>
              </w:rPr>
            </w:pPr>
            <w:r w:rsidRPr="000A640E">
              <w:rPr>
                <w:sz w:val="18"/>
                <w:szCs w:val="18"/>
              </w:rPr>
              <w:t>UNRWA</w:t>
            </w:r>
          </w:p>
        </w:tc>
        <w:tc>
          <w:tcPr>
            <w:tcW w:w="1184" w:type="pct"/>
            <w:hideMark/>
          </w:tcPr>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11</w:t>
            </w:r>
          </w:p>
        </w:tc>
        <w:tc>
          <w:tcPr>
            <w:tcW w:w="487"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109</w:t>
            </w:r>
          </w:p>
        </w:tc>
        <w:tc>
          <w:tcPr>
            <w:tcW w:w="514"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61.93%</w:t>
            </w:r>
          </w:p>
        </w:tc>
        <w:tc>
          <w:tcPr>
            <w:tcW w:w="465"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67</w:t>
            </w:r>
          </w:p>
        </w:tc>
        <w:tc>
          <w:tcPr>
            <w:tcW w:w="514"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38.07%</w:t>
            </w:r>
          </w:p>
        </w:tc>
        <w:tc>
          <w:tcPr>
            <w:tcW w:w="483" w:type="pct"/>
            <w:hideMark/>
          </w:tcPr>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176</w:t>
            </w:r>
          </w:p>
        </w:tc>
      </w:tr>
      <w:tr w:rsidR="000A640E" w:rsidRPr="000A640E" w:rsidTr="000A640E">
        <w:trPr>
          <w:trHeight w:val="20"/>
          <w:jc w:val="center"/>
        </w:trPr>
        <w:tc>
          <w:tcPr>
            <w:tcW w:w="439" w:type="pct"/>
            <w:hideMark/>
          </w:tcPr>
          <w:p w:rsidR="000A640E" w:rsidRPr="000A640E" w:rsidRDefault="000A640E" w:rsidP="000A640E">
            <w:pPr>
              <w:spacing w:line="200" w:lineRule="exact"/>
              <w:outlineLvl w:val="1"/>
              <w:rPr>
                <w:rFonts w:eastAsia="Times New Roman"/>
                <w:kern w:val="36"/>
                <w:sz w:val="18"/>
                <w:szCs w:val="18"/>
              </w:rPr>
            </w:pPr>
            <w:r w:rsidRPr="000A640E">
              <w:rPr>
                <w:rFonts w:eastAsia="Times New Roman"/>
                <w:kern w:val="36"/>
                <w:sz w:val="18"/>
                <w:szCs w:val="18"/>
              </w:rPr>
              <w:t>6</w:t>
            </w:r>
          </w:p>
        </w:tc>
        <w:tc>
          <w:tcPr>
            <w:tcW w:w="914" w:type="pct"/>
            <w:hideMark/>
          </w:tcPr>
          <w:p w:rsidR="000A640E" w:rsidRPr="000A640E" w:rsidRDefault="000A640E" w:rsidP="000A640E">
            <w:pPr>
              <w:autoSpaceDE w:val="0"/>
              <w:autoSpaceDN w:val="0"/>
              <w:adjustRightInd w:val="0"/>
              <w:spacing w:line="200" w:lineRule="exact"/>
              <w:rPr>
                <w:sz w:val="18"/>
                <w:szCs w:val="18"/>
              </w:rPr>
            </w:pPr>
            <w:r w:rsidRPr="000A640E">
              <w:rPr>
                <w:sz w:val="18"/>
                <w:szCs w:val="18"/>
              </w:rPr>
              <w:t>REEF</w:t>
            </w:r>
          </w:p>
        </w:tc>
        <w:tc>
          <w:tcPr>
            <w:tcW w:w="1184" w:type="pct"/>
            <w:hideMark/>
          </w:tcPr>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11</w:t>
            </w:r>
          </w:p>
        </w:tc>
        <w:tc>
          <w:tcPr>
            <w:tcW w:w="487"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35</w:t>
            </w:r>
          </w:p>
        </w:tc>
        <w:tc>
          <w:tcPr>
            <w:tcW w:w="514"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72.92%</w:t>
            </w:r>
          </w:p>
        </w:tc>
        <w:tc>
          <w:tcPr>
            <w:tcW w:w="465"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13</w:t>
            </w:r>
          </w:p>
        </w:tc>
        <w:tc>
          <w:tcPr>
            <w:tcW w:w="514"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27.08%</w:t>
            </w:r>
          </w:p>
        </w:tc>
        <w:tc>
          <w:tcPr>
            <w:tcW w:w="483" w:type="pct"/>
            <w:hideMark/>
          </w:tcPr>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48</w:t>
            </w:r>
          </w:p>
        </w:tc>
      </w:tr>
      <w:tr w:rsidR="000A640E" w:rsidRPr="000A640E" w:rsidTr="000A640E">
        <w:trPr>
          <w:trHeight w:val="20"/>
          <w:jc w:val="center"/>
        </w:trPr>
        <w:tc>
          <w:tcPr>
            <w:tcW w:w="439" w:type="pct"/>
            <w:hideMark/>
          </w:tcPr>
          <w:p w:rsidR="000A640E" w:rsidRPr="000A640E" w:rsidRDefault="000A640E" w:rsidP="000A640E">
            <w:pPr>
              <w:spacing w:line="200" w:lineRule="exact"/>
              <w:outlineLvl w:val="1"/>
              <w:rPr>
                <w:rFonts w:eastAsia="Times New Roman"/>
                <w:kern w:val="36"/>
                <w:sz w:val="18"/>
                <w:szCs w:val="18"/>
              </w:rPr>
            </w:pPr>
            <w:r w:rsidRPr="000A640E">
              <w:rPr>
                <w:rFonts w:eastAsia="Times New Roman"/>
                <w:kern w:val="36"/>
                <w:sz w:val="18"/>
                <w:szCs w:val="18"/>
              </w:rPr>
              <w:t>7</w:t>
            </w:r>
          </w:p>
        </w:tc>
        <w:tc>
          <w:tcPr>
            <w:tcW w:w="914" w:type="pct"/>
            <w:hideMark/>
          </w:tcPr>
          <w:p w:rsidR="000A640E" w:rsidRPr="000A640E" w:rsidRDefault="000A640E" w:rsidP="000A640E">
            <w:pPr>
              <w:spacing w:line="200" w:lineRule="exact"/>
              <w:outlineLvl w:val="1"/>
              <w:rPr>
                <w:rFonts w:eastAsia="Times New Roman"/>
                <w:kern w:val="36"/>
                <w:sz w:val="18"/>
                <w:szCs w:val="18"/>
              </w:rPr>
            </w:pPr>
            <w:r w:rsidRPr="000A640E">
              <w:rPr>
                <w:sz w:val="18"/>
                <w:szCs w:val="18"/>
              </w:rPr>
              <w:t>AL-IBDAA</w:t>
            </w:r>
          </w:p>
        </w:tc>
        <w:tc>
          <w:tcPr>
            <w:tcW w:w="1184" w:type="pct"/>
            <w:hideMark/>
          </w:tcPr>
          <w:p w:rsidR="000A640E" w:rsidRPr="000A640E" w:rsidRDefault="000A640E" w:rsidP="000A640E">
            <w:pPr>
              <w:autoSpaceDE w:val="0"/>
              <w:autoSpaceDN w:val="0"/>
              <w:adjustRightInd w:val="0"/>
              <w:spacing w:line="200" w:lineRule="exact"/>
              <w:jc w:val="center"/>
              <w:rPr>
                <w:b/>
                <w:bCs/>
                <w:sz w:val="18"/>
                <w:szCs w:val="18"/>
              </w:rPr>
            </w:pPr>
            <w:r w:rsidRPr="000A640E">
              <w:rPr>
                <w:b/>
                <w:bCs/>
                <w:sz w:val="18"/>
                <w:szCs w:val="18"/>
              </w:rPr>
              <w:t>5</w:t>
            </w:r>
          </w:p>
        </w:tc>
        <w:tc>
          <w:tcPr>
            <w:tcW w:w="487"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42</w:t>
            </w:r>
          </w:p>
        </w:tc>
        <w:tc>
          <w:tcPr>
            <w:tcW w:w="514" w:type="pct"/>
            <w:hideMark/>
          </w:tcPr>
          <w:p w:rsidR="000A640E" w:rsidRPr="000A640E" w:rsidRDefault="000A640E" w:rsidP="000A640E">
            <w:pPr>
              <w:spacing w:line="200" w:lineRule="exact"/>
              <w:jc w:val="center"/>
              <w:rPr>
                <w:sz w:val="18"/>
                <w:szCs w:val="18"/>
              </w:rPr>
            </w:pPr>
            <w:r w:rsidRPr="000A640E">
              <w:rPr>
                <w:sz w:val="18"/>
                <w:szCs w:val="18"/>
              </w:rPr>
              <w:t>47.73%</w:t>
            </w:r>
          </w:p>
        </w:tc>
        <w:tc>
          <w:tcPr>
            <w:tcW w:w="465"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46</w:t>
            </w:r>
          </w:p>
        </w:tc>
        <w:tc>
          <w:tcPr>
            <w:tcW w:w="514"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52.27%</w:t>
            </w:r>
          </w:p>
        </w:tc>
        <w:tc>
          <w:tcPr>
            <w:tcW w:w="483" w:type="pct"/>
            <w:hideMark/>
          </w:tcPr>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88</w:t>
            </w:r>
          </w:p>
        </w:tc>
      </w:tr>
      <w:tr w:rsidR="000A640E" w:rsidRPr="000A640E" w:rsidTr="000A640E">
        <w:trPr>
          <w:trHeight w:val="20"/>
          <w:jc w:val="center"/>
        </w:trPr>
        <w:tc>
          <w:tcPr>
            <w:tcW w:w="439" w:type="pct"/>
            <w:hideMark/>
          </w:tcPr>
          <w:p w:rsidR="000A640E" w:rsidRPr="000A640E" w:rsidRDefault="000A640E" w:rsidP="000A640E">
            <w:pPr>
              <w:spacing w:line="200" w:lineRule="exact"/>
              <w:outlineLvl w:val="1"/>
              <w:rPr>
                <w:rFonts w:eastAsia="Times New Roman"/>
                <w:kern w:val="36"/>
                <w:sz w:val="18"/>
                <w:szCs w:val="18"/>
              </w:rPr>
            </w:pPr>
            <w:r w:rsidRPr="000A640E">
              <w:rPr>
                <w:rFonts w:eastAsia="Times New Roman"/>
                <w:kern w:val="36"/>
                <w:sz w:val="18"/>
                <w:szCs w:val="18"/>
              </w:rPr>
              <w:t>8</w:t>
            </w:r>
          </w:p>
        </w:tc>
        <w:tc>
          <w:tcPr>
            <w:tcW w:w="914" w:type="pct"/>
            <w:hideMark/>
          </w:tcPr>
          <w:p w:rsidR="000A640E" w:rsidRPr="000A640E" w:rsidRDefault="000A640E" w:rsidP="000A640E">
            <w:pPr>
              <w:spacing w:line="200" w:lineRule="exact"/>
              <w:outlineLvl w:val="1"/>
              <w:rPr>
                <w:rFonts w:eastAsia="Times New Roman"/>
                <w:kern w:val="36"/>
                <w:sz w:val="18"/>
                <w:szCs w:val="18"/>
              </w:rPr>
            </w:pPr>
            <w:r w:rsidRPr="000A640E">
              <w:rPr>
                <w:sz w:val="18"/>
                <w:szCs w:val="18"/>
              </w:rPr>
              <w:t>PDF</w:t>
            </w:r>
          </w:p>
        </w:tc>
        <w:tc>
          <w:tcPr>
            <w:tcW w:w="1184" w:type="pct"/>
            <w:hideMark/>
          </w:tcPr>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6</w:t>
            </w:r>
          </w:p>
        </w:tc>
        <w:tc>
          <w:tcPr>
            <w:tcW w:w="487"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14</w:t>
            </w:r>
          </w:p>
        </w:tc>
        <w:tc>
          <w:tcPr>
            <w:tcW w:w="514"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56.00%</w:t>
            </w:r>
          </w:p>
        </w:tc>
        <w:tc>
          <w:tcPr>
            <w:tcW w:w="465"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11</w:t>
            </w:r>
          </w:p>
        </w:tc>
        <w:tc>
          <w:tcPr>
            <w:tcW w:w="514" w:type="pct"/>
            <w:hideMark/>
          </w:tcPr>
          <w:p w:rsidR="000A640E" w:rsidRPr="000A640E" w:rsidRDefault="000A640E" w:rsidP="000A640E">
            <w:pPr>
              <w:spacing w:line="200" w:lineRule="exact"/>
              <w:jc w:val="center"/>
              <w:outlineLvl w:val="1"/>
              <w:rPr>
                <w:rFonts w:eastAsia="Times New Roman"/>
                <w:kern w:val="36"/>
                <w:sz w:val="18"/>
                <w:szCs w:val="18"/>
              </w:rPr>
            </w:pPr>
            <w:r w:rsidRPr="000A640E">
              <w:rPr>
                <w:rFonts w:eastAsia="Times New Roman"/>
                <w:kern w:val="36"/>
                <w:sz w:val="18"/>
                <w:szCs w:val="18"/>
              </w:rPr>
              <w:t>44.00%</w:t>
            </w:r>
          </w:p>
        </w:tc>
        <w:tc>
          <w:tcPr>
            <w:tcW w:w="483" w:type="pct"/>
            <w:hideMark/>
          </w:tcPr>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25</w:t>
            </w:r>
          </w:p>
        </w:tc>
      </w:tr>
      <w:tr w:rsidR="000A640E" w:rsidRPr="000A640E" w:rsidTr="000A640E">
        <w:trPr>
          <w:trHeight w:val="20"/>
          <w:jc w:val="center"/>
        </w:trPr>
        <w:tc>
          <w:tcPr>
            <w:tcW w:w="439" w:type="pct"/>
            <w:tcBorders>
              <w:bottom w:val="single" w:sz="2" w:space="0" w:color="auto"/>
            </w:tcBorders>
          </w:tcPr>
          <w:p w:rsidR="000A640E" w:rsidRPr="000A640E" w:rsidRDefault="000A640E" w:rsidP="000A640E">
            <w:pPr>
              <w:spacing w:line="200" w:lineRule="exact"/>
              <w:outlineLvl w:val="1"/>
              <w:rPr>
                <w:rFonts w:eastAsia="Times New Roman"/>
                <w:b/>
                <w:bCs/>
                <w:kern w:val="36"/>
                <w:sz w:val="18"/>
                <w:szCs w:val="18"/>
              </w:rPr>
            </w:pPr>
          </w:p>
        </w:tc>
        <w:tc>
          <w:tcPr>
            <w:tcW w:w="914" w:type="pct"/>
            <w:tcBorders>
              <w:bottom w:val="single" w:sz="2" w:space="0" w:color="auto"/>
            </w:tcBorders>
            <w:hideMark/>
          </w:tcPr>
          <w:p w:rsidR="000A640E" w:rsidRPr="000A640E" w:rsidRDefault="000A640E" w:rsidP="000A640E">
            <w:pPr>
              <w:spacing w:line="200" w:lineRule="exact"/>
              <w:outlineLvl w:val="1"/>
              <w:rPr>
                <w:rFonts w:eastAsia="Times New Roman"/>
                <w:b/>
                <w:bCs/>
                <w:kern w:val="36"/>
                <w:sz w:val="18"/>
                <w:szCs w:val="18"/>
              </w:rPr>
            </w:pPr>
            <w:r w:rsidRPr="000A640E">
              <w:rPr>
                <w:rFonts w:eastAsia="Times New Roman"/>
                <w:b/>
                <w:bCs/>
                <w:kern w:val="36"/>
                <w:sz w:val="18"/>
                <w:szCs w:val="18"/>
              </w:rPr>
              <w:t>Total</w:t>
            </w:r>
          </w:p>
        </w:tc>
        <w:tc>
          <w:tcPr>
            <w:tcW w:w="1184" w:type="pct"/>
            <w:tcBorders>
              <w:bottom w:val="single" w:sz="2" w:space="0" w:color="auto"/>
            </w:tcBorders>
            <w:hideMark/>
          </w:tcPr>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95</w:t>
            </w:r>
          </w:p>
        </w:tc>
        <w:tc>
          <w:tcPr>
            <w:tcW w:w="487" w:type="pct"/>
            <w:tcBorders>
              <w:bottom w:val="single" w:sz="2" w:space="0" w:color="auto"/>
            </w:tcBorders>
            <w:hideMark/>
          </w:tcPr>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479</w:t>
            </w:r>
          </w:p>
        </w:tc>
        <w:tc>
          <w:tcPr>
            <w:tcW w:w="514" w:type="pct"/>
            <w:tcBorders>
              <w:bottom w:val="single" w:sz="2" w:space="0" w:color="auto"/>
            </w:tcBorders>
          </w:tcPr>
          <w:p w:rsidR="000A640E" w:rsidRPr="000A640E" w:rsidRDefault="000A640E" w:rsidP="000A640E">
            <w:pPr>
              <w:spacing w:line="200" w:lineRule="exact"/>
              <w:jc w:val="center"/>
              <w:outlineLvl w:val="1"/>
              <w:rPr>
                <w:rFonts w:eastAsia="Times New Roman"/>
                <w:b/>
                <w:bCs/>
                <w:kern w:val="36"/>
                <w:sz w:val="18"/>
                <w:szCs w:val="18"/>
              </w:rPr>
            </w:pPr>
          </w:p>
        </w:tc>
        <w:tc>
          <w:tcPr>
            <w:tcW w:w="465" w:type="pct"/>
            <w:tcBorders>
              <w:bottom w:val="single" w:sz="2" w:space="0" w:color="auto"/>
            </w:tcBorders>
            <w:hideMark/>
          </w:tcPr>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370</w:t>
            </w:r>
          </w:p>
        </w:tc>
        <w:tc>
          <w:tcPr>
            <w:tcW w:w="514" w:type="pct"/>
            <w:tcBorders>
              <w:bottom w:val="single" w:sz="2" w:space="0" w:color="auto"/>
            </w:tcBorders>
          </w:tcPr>
          <w:p w:rsidR="000A640E" w:rsidRPr="000A640E" w:rsidRDefault="000A640E" w:rsidP="000A640E">
            <w:pPr>
              <w:spacing w:line="200" w:lineRule="exact"/>
              <w:jc w:val="center"/>
              <w:outlineLvl w:val="1"/>
              <w:rPr>
                <w:rFonts w:eastAsia="Times New Roman"/>
                <w:b/>
                <w:bCs/>
                <w:kern w:val="36"/>
                <w:sz w:val="18"/>
                <w:szCs w:val="18"/>
              </w:rPr>
            </w:pPr>
          </w:p>
        </w:tc>
        <w:tc>
          <w:tcPr>
            <w:tcW w:w="483" w:type="pct"/>
            <w:tcBorders>
              <w:bottom w:val="single" w:sz="2" w:space="0" w:color="auto"/>
            </w:tcBorders>
            <w:hideMark/>
          </w:tcPr>
          <w:p w:rsidR="000A640E" w:rsidRPr="000A640E" w:rsidRDefault="000A640E" w:rsidP="000A640E">
            <w:pPr>
              <w:spacing w:line="200" w:lineRule="exact"/>
              <w:jc w:val="center"/>
              <w:outlineLvl w:val="1"/>
              <w:rPr>
                <w:rFonts w:eastAsia="Times New Roman"/>
                <w:b/>
                <w:bCs/>
                <w:kern w:val="36"/>
                <w:sz w:val="18"/>
                <w:szCs w:val="18"/>
              </w:rPr>
            </w:pPr>
            <w:r w:rsidRPr="000A640E">
              <w:rPr>
                <w:rFonts w:eastAsia="Times New Roman"/>
                <w:b/>
                <w:bCs/>
                <w:kern w:val="36"/>
                <w:sz w:val="18"/>
                <w:szCs w:val="18"/>
              </w:rPr>
              <w:t>849</w:t>
            </w:r>
          </w:p>
        </w:tc>
      </w:tr>
    </w:tbl>
    <w:p w:rsidR="000A640E" w:rsidRPr="000A640E" w:rsidRDefault="000A640E" w:rsidP="000A640E">
      <w:pPr>
        <w:pStyle w:val="1main-text"/>
      </w:pPr>
      <w:r w:rsidRPr="000A640E">
        <w:t>Source: Economic survey of financial institutes</w:t>
      </w:r>
    </w:p>
    <w:p w:rsidR="000A640E" w:rsidRPr="000A640E" w:rsidRDefault="000A640E" w:rsidP="000A640E">
      <w:pPr>
        <w:pStyle w:val="1main-text"/>
      </w:pPr>
      <w:r w:rsidRPr="000A640E">
        <w:t xml:space="preserve">The above Table 2 highlights the complete profile of the banks with respect to the increasing trend of the banks towards number of clients as well as number of active loan portfolios. UNRWA’S microfinance accomplishments focused is to delivered credit to small as well as medium scale businesses with an original capital funding of &lt; USD 500,000. By way of the Microfinance Section evolved, its operations were long into the West Bank in 1996. </w:t>
      </w:r>
    </w:p>
    <w:p w:rsidR="000A640E" w:rsidRPr="000A640E" w:rsidRDefault="000A640E" w:rsidP="000A640E">
      <w:pPr>
        <w:pStyle w:val="1main-text"/>
      </w:pPr>
      <w:r w:rsidRPr="000A640E">
        <w:t xml:space="preserve">Meanwhile, the Department has continued one of the main and liveliest microfinance institutions in Palestine and has uniquely developed into a regional operation. In 2003, the section began working in Jordan and Syria, where 2.5 million Palestine immigrants exist in. Between 1991 and 2015, the Section backed 398,154 loans across all grounds of action, at a value of USD 440.41 million. The Figure 2 shows the statistical graph predicting the role of bank loan as an increasing factor towards economic as well institutional development. </w:t>
      </w:r>
    </w:p>
    <w:p w:rsidR="000A640E" w:rsidRDefault="000A640E" w:rsidP="000A640E">
      <w:pPr>
        <w:pStyle w:val="1main-text"/>
      </w:pPr>
      <w:r w:rsidRPr="000A640E">
        <w:t>Table3shows that the role of banks branches out of which 95 are currently dealing with MFIs. With the total of 849 of the staff members associated with them. Furthermore, data about each of a bank branch has been collected from the specific branch head office.</w:t>
      </w:r>
    </w:p>
    <w:p w:rsidR="00B5378F" w:rsidRDefault="00B5378F" w:rsidP="000A640E">
      <w:pPr>
        <w:pStyle w:val="1main-text"/>
      </w:pPr>
    </w:p>
    <w:p w:rsidR="00B5378F" w:rsidRDefault="00B5378F" w:rsidP="000A640E">
      <w:pPr>
        <w:pStyle w:val="1main-text"/>
      </w:pPr>
    </w:p>
    <w:p w:rsidR="00B5378F" w:rsidRDefault="00B5378F" w:rsidP="000A640E">
      <w:pPr>
        <w:pStyle w:val="1main-text"/>
      </w:pPr>
    </w:p>
    <w:p w:rsidR="00B5378F" w:rsidRDefault="00B5378F" w:rsidP="000A640E">
      <w:pPr>
        <w:pStyle w:val="1main-text"/>
      </w:pPr>
    </w:p>
    <w:p w:rsidR="00B5378F" w:rsidRDefault="00B5378F" w:rsidP="000A640E">
      <w:pPr>
        <w:pStyle w:val="1main-text"/>
      </w:pPr>
    </w:p>
    <w:p w:rsidR="00B5378F" w:rsidRPr="000A640E" w:rsidRDefault="00B5378F" w:rsidP="000A640E">
      <w:pPr>
        <w:pStyle w:val="1main-text"/>
      </w:pPr>
    </w:p>
    <w:p w:rsidR="000A640E" w:rsidRPr="000A640E" w:rsidRDefault="000A640E" w:rsidP="000A640E">
      <w:pPr>
        <w:pStyle w:val="1main-text"/>
      </w:pPr>
      <w:r w:rsidRPr="000A640E">
        <w:lastRenderedPageBreak/>
        <w:t>Table3</w:t>
      </w:r>
      <w:r>
        <w:rPr>
          <w:rFonts w:hint="eastAsia"/>
        </w:rPr>
        <w:t>.</w:t>
      </w:r>
      <w:r w:rsidRPr="000A640E">
        <w:t>Profile of Banks working in Palestine’s (continued ….)</w:t>
      </w:r>
    </w:p>
    <w:tbl>
      <w:tblPr>
        <w:tblStyle w:val="PlainTable21"/>
        <w:tblW w:w="5000" w:type="pct"/>
        <w:jc w:val="center"/>
        <w:tblLook w:val="04A0"/>
      </w:tblPr>
      <w:tblGrid>
        <w:gridCol w:w="1971"/>
        <w:gridCol w:w="927"/>
        <w:gridCol w:w="1014"/>
        <w:gridCol w:w="801"/>
        <w:gridCol w:w="1012"/>
        <w:gridCol w:w="801"/>
        <w:gridCol w:w="1140"/>
        <w:gridCol w:w="611"/>
        <w:gridCol w:w="1010"/>
      </w:tblGrid>
      <w:tr w:rsidR="000A640E" w:rsidRPr="000A640E" w:rsidTr="000A640E">
        <w:trPr>
          <w:cnfStyle w:val="100000000000"/>
          <w:trHeight w:val="20"/>
          <w:jc w:val="center"/>
        </w:trPr>
        <w:tc>
          <w:tcPr>
            <w:cnfStyle w:val="001000000000"/>
            <w:tcW w:w="1061" w:type="pct"/>
            <w:tcBorders>
              <w:top w:val="single" w:sz="4" w:space="0" w:color="7F7F7F" w:themeColor="text1" w:themeTint="80"/>
              <w:left w:val="nil"/>
              <w:right w:val="nil"/>
            </w:tcBorders>
            <w:noWrap/>
            <w:hideMark/>
          </w:tcPr>
          <w:p w:rsidR="000A640E" w:rsidRPr="000A640E" w:rsidRDefault="000A640E" w:rsidP="000A640E">
            <w:pPr>
              <w:spacing w:line="200" w:lineRule="exact"/>
              <w:rPr>
                <w:rFonts w:eastAsia="Times New Roman"/>
                <w:bCs w:val="0"/>
                <w:color w:val="FFFFFF"/>
                <w:sz w:val="18"/>
                <w:szCs w:val="18"/>
              </w:rPr>
            </w:pPr>
            <w:r w:rsidRPr="000A640E">
              <w:rPr>
                <w:rFonts w:eastAsia="Times New Roman"/>
                <w:bCs w:val="0"/>
                <w:color w:val="FFFFFF"/>
                <w:sz w:val="18"/>
                <w:szCs w:val="18"/>
              </w:rPr>
              <w:t>Institutional</w:t>
            </w:r>
          </w:p>
        </w:tc>
        <w:tc>
          <w:tcPr>
            <w:tcW w:w="1045" w:type="pct"/>
            <w:gridSpan w:val="2"/>
            <w:tcBorders>
              <w:top w:val="single" w:sz="4" w:space="0" w:color="7F7F7F" w:themeColor="text1" w:themeTint="80"/>
              <w:left w:val="nil"/>
              <w:right w:val="nil"/>
            </w:tcBorders>
            <w:noWrap/>
            <w:hideMark/>
          </w:tcPr>
          <w:p w:rsidR="000A640E" w:rsidRPr="000A640E" w:rsidRDefault="000A640E" w:rsidP="000A640E">
            <w:pPr>
              <w:spacing w:line="200" w:lineRule="exact"/>
              <w:cnfStyle w:val="100000000000"/>
              <w:rPr>
                <w:rFonts w:eastAsia="Times New Roman"/>
                <w:bCs w:val="0"/>
                <w:color w:val="000000"/>
                <w:sz w:val="18"/>
                <w:szCs w:val="18"/>
              </w:rPr>
            </w:pPr>
            <w:r w:rsidRPr="000A640E">
              <w:rPr>
                <w:rFonts w:eastAsia="Times New Roman"/>
                <w:bCs w:val="0"/>
                <w:color w:val="000000"/>
                <w:sz w:val="18"/>
                <w:szCs w:val="18"/>
              </w:rPr>
              <w:t>UNRWA</w:t>
            </w:r>
          </w:p>
        </w:tc>
        <w:tc>
          <w:tcPr>
            <w:tcW w:w="976" w:type="pct"/>
            <w:gridSpan w:val="2"/>
            <w:tcBorders>
              <w:top w:val="single" w:sz="4" w:space="0" w:color="7F7F7F" w:themeColor="text1" w:themeTint="80"/>
              <w:left w:val="nil"/>
              <w:right w:val="nil"/>
            </w:tcBorders>
            <w:noWrap/>
            <w:hideMark/>
          </w:tcPr>
          <w:p w:rsidR="000A640E" w:rsidRPr="000A640E" w:rsidRDefault="000A640E" w:rsidP="000A640E">
            <w:pPr>
              <w:spacing w:line="200" w:lineRule="exact"/>
              <w:cnfStyle w:val="100000000000"/>
              <w:rPr>
                <w:rFonts w:eastAsia="Times New Roman"/>
                <w:bCs w:val="0"/>
                <w:color w:val="000000"/>
                <w:sz w:val="18"/>
                <w:szCs w:val="18"/>
              </w:rPr>
            </w:pPr>
            <w:r w:rsidRPr="000A640E">
              <w:rPr>
                <w:rFonts w:eastAsia="Times New Roman"/>
                <w:bCs w:val="0"/>
                <w:color w:val="000000"/>
                <w:sz w:val="18"/>
                <w:szCs w:val="18"/>
              </w:rPr>
              <w:t>REEF</w:t>
            </w:r>
          </w:p>
        </w:tc>
        <w:tc>
          <w:tcPr>
            <w:tcW w:w="1045" w:type="pct"/>
            <w:gridSpan w:val="2"/>
            <w:tcBorders>
              <w:top w:val="single" w:sz="4" w:space="0" w:color="7F7F7F" w:themeColor="text1" w:themeTint="80"/>
              <w:left w:val="nil"/>
              <w:right w:val="nil"/>
            </w:tcBorders>
            <w:noWrap/>
            <w:hideMark/>
          </w:tcPr>
          <w:p w:rsidR="000A640E" w:rsidRPr="000A640E" w:rsidRDefault="000A640E" w:rsidP="000A640E">
            <w:pPr>
              <w:spacing w:line="200" w:lineRule="exact"/>
              <w:cnfStyle w:val="100000000000"/>
              <w:rPr>
                <w:rFonts w:eastAsia="Times New Roman"/>
                <w:bCs w:val="0"/>
                <w:color w:val="000000"/>
                <w:sz w:val="18"/>
                <w:szCs w:val="18"/>
              </w:rPr>
            </w:pPr>
            <w:r w:rsidRPr="000A640E">
              <w:rPr>
                <w:rFonts w:eastAsia="Times New Roman"/>
                <w:bCs w:val="0"/>
                <w:color w:val="000000"/>
                <w:sz w:val="18"/>
                <w:szCs w:val="18"/>
              </w:rPr>
              <w:t>AL-IBDAA</w:t>
            </w:r>
          </w:p>
        </w:tc>
        <w:tc>
          <w:tcPr>
            <w:tcW w:w="873" w:type="pct"/>
            <w:gridSpan w:val="2"/>
            <w:tcBorders>
              <w:top w:val="single" w:sz="4" w:space="0" w:color="7F7F7F" w:themeColor="text1" w:themeTint="80"/>
              <w:left w:val="nil"/>
              <w:right w:val="nil"/>
            </w:tcBorders>
            <w:noWrap/>
            <w:hideMark/>
          </w:tcPr>
          <w:p w:rsidR="000A640E" w:rsidRPr="000A640E" w:rsidRDefault="000A640E" w:rsidP="000A640E">
            <w:pPr>
              <w:spacing w:line="200" w:lineRule="exact"/>
              <w:cnfStyle w:val="100000000000"/>
              <w:rPr>
                <w:rFonts w:eastAsia="Times New Roman"/>
                <w:bCs w:val="0"/>
                <w:color w:val="000000"/>
                <w:sz w:val="18"/>
                <w:szCs w:val="18"/>
              </w:rPr>
            </w:pPr>
            <w:r w:rsidRPr="000A640E">
              <w:rPr>
                <w:rFonts w:eastAsia="Times New Roman"/>
                <w:bCs w:val="0"/>
                <w:color w:val="000000"/>
                <w:sz w:val="18"/>
                <w:szCs w:val="18"/>
              </w:rPr>
              <w:t>PDF</w:t>
            </w:r>
          </w:p>
        </w:tc>
      </w:tr>
      <w:tr w:rsidR="000A640E" w:rsidRPr="000A640E" w:rsidTr="000A640E">
        <w:trPr>
          <w:cnfStyle w:val="000000100000"/>
          <w:trHeight w:val="20"/>
          <w:jc w:val="center"/>
        </w:trPr>
        <w:tc>
          <w:tcPr>
            <w:cnfStyle w:val="001000000000"/>
            <w:tcW w:w="1061" w:type="pct"/>
            <w:tcBorders>
              <w:left w:val="nil"/>
              <w:right w:val="nil"/>
            </w:tcBorders>
            <w:noWrap/>
            <w:hideMark/>
          </w:tcPr>
          <w:p w:rsidR="000A640E" w:rsidRPr="000A640E" w:rsidRDefault="000A640E" w:rsidP="000A640E">
            <w:pPr>
              <w:spacing w:line="200" w:lineRule="exact"/>
              <w:rPr>
                <w:rFonts w:eastAsia="Times New Roman"/>
                <w:sz w:val="18"/>
                <w:szCs w:val="18"/>
              </w:rPr>
            </w:pPr>
            <w:r w:rsidRPr="000A640E">
              <w:rPr>
                <w:rFonts w:eastAsia="Times New Roman"/>
                <w:sz w:val="18"/>
                <w:szCs w:val="18"/>
              </w:rPr>
              <w:t>No. of branches</w:t>
            </w:r>
          </w:p>
        </w:tc>
        <w:tc>
          <w:tcPr>
            <w:tcW w:w="1045" w:type="pct"/>
            <w:gridSpan w:val="2"/>
            <w:tcBorders>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11</w:t>
            </w:r>
          </w:p>
        </w:tc>
        <w:tc>
          <w:tcPr>
            <w:tcW w:w="976" w:type="pct"/>
            <w:gridSpan w:val="2"/>
            <w:tcBorders>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11</w:t>
            </w:r>
          </w:p>
        </w:tc>
        <w:tc>
          <w:tcPr>
            <w:tcW w:w="1045" w:type="pct"/>
            <w:gridSpan w:val="2"/>
            <w:tcBorders>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5</w:t>
            </w:r>
          </w:p>
        </w:tc>
        <w:tc>
          <w:tcPr>
            <w:tcW w:w="873" w:type="pct"/>
            <w:gridSpan w:val="2"/>
            <w:tcBorders>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6</w:t>
            </w:r>
          </w:p>
        </w:tc>
      </w:tr>
      <w:tr w:rsidR="000A640E" w:rsidRPr="000A640E" w:rsidTr="00B5378F">
        <w:trPr>
          <w:trHeight w:val="20"/>
          <w:jc w:val="center"/>
        </w:trPr>
        <w:tc>
          <w:tcPr>
            <w:cnfStyle w:val="001000000000"/>
            <w:tcW w:w="1061"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rPr>
                <w:rFonts w:eastAsia="Times New Roman"/>
                <w:sz w:val="18"/>
                <w:szCs w:val="18"/>
              </w:rPr>
            </w:pPr>
            <w:r w:rsidRPr="000A640E">
              <w:rPr>
                <w:rFonts w:eastAsia="Times New Roman"/>
                <w:sz w:val="18"/>
                <w:szCs w:val="18"/>
              </w:rPr>
              <w:t xml:space="preserve">   No. of staff</w:t>
            </w:r>
          </w:p>
        </w:tc>
        <w:tc>
          <w:tcPr>
            <w:tcW w:w="499"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176</w:t>
            </w:r>
          </w:p>
        </w:tc>
        <w:tc>
          <w:tcPr>
            <w:tcW w:w="546"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100%</w:t>
            </w:r>
          </w:p>
        </w:tc>
        <w:tc>
          <w:tcPr>
            <w:tcW w:w="431"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48</w:t>
            </w:r>
          </w:p>
        </w:tc>
        <w:tc>
          <w:tcPr>
            <w:tcW w:w="545"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100%</w:t>
            </w:r>
          </w:p>
        </w:tc>
        <w:tc>
          <w:tcPr>
            <w:tcW w:w="431"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88</w:t>
            </w:r>
          </w:p>
        </w:tc>
        <w:tc>
          <w:tcPr>
            <w:tcW w:w="614"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100%</w:t>
            </w:r>
          </w:p>
        </w:tc>
        <w:tc>
          <w:tcPr>
            <w:tcW w:w="329"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25</w:t>
            </w:r>
          </w:p>
        </w:tc>
        <w:tc>
          <w:tcPr>
            <w:tcW w:w="544"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100%</w:t>
            </w:r>
          </w:p>
        </w:tc>
      </w:tr>
      <w:tr w:rsidR="000A640E" w:rsidRPr="000A640E" w:rsidTr="00B5378F">
        <w:trPr>
          <w:cnfStyle w:val="000000100000"/>
          <w:trHeight w:val="20"/>
          <w:jc w:val="center"/>
        </w:trPr>
        <w:tc>
          <w:tcPr>
            <w:cnfStyle w:val="001000000000"/>
            <w:tcW w:w="1061" w:type="pct"/>
            <w:tcBorders>
              <w:left w:val="nil"/>
              <w:bottom w:val="nil"/>
              <w:right w:val="nil"/>
            </w:tcBorders>
            <w:noWrap/>
            <w:hideMark/>
          </w:tcPr>
          <w:p w:rsidR="000A640E" w:rsidRPr="000A640E" w:rsidRDefault="000A640E" w:rsidP="000A640E">
            <w:pPr>
              <w:spacing w:line="200" w:lineRule="exact"/>
              <w:rPr>
                <w:rFonts w:eastAsia="Times New Roman"/>
                <w:iCs/>
                <w:sz w:val="18"/>
                <w:szCs w:val="18"/>
              </w:rPr>
            </w:pPr>
            <w:r w:rsidRPr="000A640E">
              <w:rPr>
                <w:rFonts w:eastAsia="Times New Roman"/>
                <w:iCs/>
                <w:sz w:val="18"/>
                <w:szCs w:val="18"/>
              </w:rPr>
              <w:t xml:space="preserve">         Male</w:t>
            </w:r>
          </w:p>
        </w:tc>
        <w:tc>
          <w:tcPr>
            <w:tcW w:w="499" w:type="pct"/>
            <w:tcBorders>
              <w:left w:val="nil"/>
              <w:bottom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109</w:t>
            </w:r>
          </w:p>
        </w:tc>
        <w:tc>
          <w:tcPr>
            <w:tcW w:w="546"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61.93%</w:t>
            </w:r>
          </w:p>
        </w:tc>
        <w:tc>
          <w:tcPr>
            <w:tcW w:w="431" w:type="pct"/>
            <w:tcBorders>
              <w:left w:val="nil"/>
              <w:bottom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35</w:t>
            </w:r>
          </w:p>
        </w:tc>
        <w:tc>
          <w:tcPr>
            <w:tcW w:w="545"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72.92%</w:t>
            </w:r>
          </w:p>
        </w:tc>
        <w:tc>
          <w:tcPr>
            <w:tcW w:w="431" w:type="pct"/>
            <w:tcBorders>
              <w:left w:val="nil"/>
              <w:bottom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42</w:t>
            </w:r>
          </w:p>
        </w:tc>
        <w:tc>
          <w:tcPr>
            <w:tcW w:w="614"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47.73%</w:t>
            </w:r>
          </w:p>
        </w:tc>
        <w:tc>
          <w:tcPr>
            <w:tcW w:w="329" w:type="pct"/>
            <w:tcBorders>
              <w:left w:val="nil"/>
              <w:bottom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14</w:t>
            </w:r>
          </w:p>
        </w:tc>
        <w:tc>
          <w:tcPr>
            <w:tcW w:w="544"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56.00%</w:t>
            </w:r>
          </w:p>
        </w:tc>
      </w:tr>
      <w:tr w:rsidR="000A640E" w:rsidRPr="000A640E" w:rsidTr="00B5378F">
        <w:trPr>
          <w:trHeight w:val="20"/>
          <w:jc w:val="center"/>
        </w:trPr>
        <w:tc>
          <w:tcPr>
            <w:cnfStyle w:val="001000000000"/>
            <w:tcW w:w="1061" w:type="pct"/>
            <w:tcBorders>
              <w:top w:val="nil"/>
              <w:left w:val="nil"/>
              <w:bottom w:val="nil"/>
              <w:right w:val="nil"/>
            </w:tcBorders>
            <w:noWrap/>
            <w:hideMark/>
          </w:tcPr>
          <w:p w:rsidR="000A640E" w:rsidRPr="000A640E" w:rsidRDefault="000A640E" w:rsidP="000A640E">
            <w:pPr>
              <w:spacing w:line="200" w:lineRule="exact"/>
              <w:rPr>
                <w:rFonts w:eastAsia="Times New Roman"/>
                <w:iCs/>
                <w:sz w:val="18"/>
                <w:szCs w:val="18"/>
              </w:rPr>
            </w:pPr>
            <w:r w:rsidRPr="000A640E">
              <w:rPr>
                <w:rFonts w:eastAsia="Times New Roman"/>
                <w:iCs/>
                <w:sz w:val="18"/>
                <w:szCs w:val="18"/>
              </w:rPr>
              <w:t xml:space="preserve">         Female</w:t>
            </w:r>
          </w:p>
        </w:tc>
        <w:tc>
          <w:tcPr>
            <w:tcW w:w="499"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67</w:t>
            </w:r>
          </w:p>
        </w:tc>
        <w:tc>
          <w:tcPr>
            <w:tcW w:w="546"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38.07%</w:t>
            </w:r>
          </w:p>
        </w:tc>
        <w:tc>
          <w:tcPr>
            <w:tcW w:w="431"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13</w:t>
            </w:r>
          </w:p>
        </w:tc>
        <w:tc>
          <w:tcPr>
            <w:tcW w:w="545"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27.08%</w:t>
            </w:r>
          </w:p>
        </w:tc>
        <w:tc>
          <w:tcPr>
            <w:tcW w:w="431"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46</w:t>
            </w:r>
          </w:p>
        </w:tc>
        <w:tc>
          <w:tcPr>
            <w:tcW w:w="614"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52.27%</w:t>
            </w:r>
          </w:p>
        </w:tc>
        <w:tc>
          <w:tcPr>
            <w:tcW w:w="329"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11</w:t>
            </w:r>
          </w:p>
        </w:tc>
        <w:tc>
          <w:tcPr>
            <w:tcW w:w="544"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44.00%</w:t>
            </w:r>
          </w:p>
        </w:tc>
      </w:tr>
      <w:tr w:rsidR="000A640E" w:rsidRPr="000A640E" w:rsidTr="00B5378F">
        <w:trPr>
          <w:cnfStyle w:val="000000100000"/>
          <w:trHeight w:val="20"/>
          <w:jc w:val="center"/>
        </w:trPr>
        <w:tc>
          <w:tcPr>
            <w:cnfStyle w:val="001000000000"/>
            <w:tcW w:w="1061" w:type="pct"/>
            <w:tcBorders>
              <w:left w:val="nil"/>
              <w:right w:val="nil"/>
            </w:tcBorders>
            <w:noWrap/>
            <w:hideMark/>
          </w:tcPr>
          <w:p w:rsidR="000A640E" w:rsidRPr="000A640E" w:rsidRDefault="000A640E" w:rsidP="000A640E">
            <w:pPr>
              <w:spacing w:line="200" w:lineRule="exact"/>
              <w:rPr>
                <w:rFonts w:eastAsia="Times New Roman"/>
                <w:sz w:val="18"/>
                <w:szCs w:val="18"/>
              </w:rPr>
            </w:pPr>
            <w:r w:rsidRPr="000A640E">
              <w:rPr>
                <w:rFonts w:eastAsia="Times New Roman"/>
                <w:sz w:val="18"/>
                <w:szCs w:val="18"/>
              </w:rPr>
              <w:t>No. of Loan Officers</w:t>
            </w:r>
          </w:p>
        </w:tc>
        <w:tc>
          <w:tcPr>
            <w:tcW w:w="499"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75</w:t>
            </w:r>
          </w:p>
        </w:tc>
        <w:tc>
          <w:tcPr>
            <w:tcW w:w="546"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100%</w:t>
            </w:r>
          </w:p>
        </w:tc>
        <w:tc>
          <w:tcPr>
            <w:tcW w:w="431"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22</w:t>
            </w:r>
          </w:p>
        </w:tc>
        <w:tc>
          <w:tcPr>
            <w:tcW w:w="545"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100%</w:t>
            </w:r>
          </w:p>
        </w:tc>
        <w:tc>
          <w:tcPr>
            <w:tcW w:w="431"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45</w:t>
            </w:r>
          </w:p>
        </w:tc>
        <w:tc>
          <w:tcPr>
            <w:tcW w:w="614"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100%</w:t>
            </w:r>
          </w:p>
        </w:tc>
        <w:tc>
          <w:tcPr>
            <w:tcW w:w="329"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8</w:t>
            </w:r>
          </w:p>
        </w:tc>
        <w:tc>
          <w:tcPr>
            <w:tcW w:w="544"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100%</w:t>
            </w:r>
          </w:p>
        </w:tc>
      </w:tr>
      <w:tr w:rsidR="000A640E" w:rsidRPr="000A640E" w:rsidTr="00B5378F">
        <w:trPr>
          <w:trHeight w:val="20"/>
          <w:jc w:val="center"/>
        </w:trPr>
        <w:tc>
          <w:tcPr>
            <w:cnfStyle w:val="001000000000"/>
            <w:tcW w:w="1061" w:type="pct"/>
            <w:tcBorders>
              <w:top w:val="single" w:sz="4" w:space="0" w:color="7F7F7F" w:themeColor="text1" w:themeTint="80"/>
              <w:left w:val="nil"/>
              <w:bottom w:val="nil"/>
              <w:right w:val="nil"/>
            </w:tcBorders>
            <w:noWrap/>
            <w:hideMark/>
          </w:tcPr>
          <w:p w:rsidR="000A640E" w:rsidRPr="000A640E" w:rsidRDefault="000A640E" w:rsidP="000A640E">
            <w:pPr>
              <w:spacing w:line="200" w:lineRule="exact"/>
              <w:rPr>
                <w:rFonts w:eastAsia="Times New Roman"/>
                <w:iCs/>
                <w:sz w:val="18"/>
                <w:szCs w:val="18"/>
              </w:rPr>
            </w:pPr>
            <w:r w:rsidRPr="000A640E">
              <w:rPr>
                <w:rFonts w:eastAsia="Times New Roman"/>
                <w:iCs/>
                <w:sz w:val="18"/>
                <w:szCs w:val="18"/>
              </w:rPr>
              <w:t xml:space="preserve">         Male</w:t>
            </w:r>
          </w:p>
        </w:tc>
        <w:tc>
          <w:tcPr>
            <w:tcW w:w="499" w:type="pct"/>
            <w:tcBorders>
              <w:top w:val="single" w:sz="4" w:space="0" w:color="7F7F7F" w:themeColor="text1" w:themeTint="80"/>
              <w:left w:val="nil"/>
              <w:bottom w:val="nil"/>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42</w:t>
            </w:r>
          </w:p>
        </w:tc>
        <w:tc>
          <w:tcPr>
            <w:tcW w:w="546" w:type="pct"/>
            <w:tcBorders>
              <w:top w:val="single" w:sz="4" w:space="0" w:color="7F7F7F" w:themeColor="text1" w:themeTint="80"/>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56.00%</w:t>
            </w:r>
          </w:p>
        </w:tc>
        <w:tc>
          <w:tcPr>
            <w:tcW w:w="431" w:type="pct"/>
            <w:tcBorders>
              <w:top w:val="single" w:sz="4" w:space="0" w:color="7F7F7F" w:themeColor="text1" w:themeTint="80"/>
              <w:left w:val="nil"/>
              <w:bottom w:val="nil"/>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19</w:t>
            </w:r>
          </w:p>
        </w:tc>
        <w:tc>
          <w:tcPr>
            <w:tcW w:w="545" w:type="pct"/>
            <w:tcBorders>
              <w:top w:val="single" w:sz="4" w:space="0" w:color="7F7F7F" w:themeColor="text1" w:themeTint="80"/>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86.36%</w:t>
            </w:r>
          </w:p>
        </w:tc>
        <w:tc>
          <w:tcPr>
            <w:tcW w:w="431" w:type="pct"/>
            <w:tcBorders>
              <w:top w:val="single" w:sz="4" w:space="0" w:color="7F7F7F" w:themeColor="text1" w:themeTint="80"/>
              <w:left w:val="nil"/>
              <w:bottom w:val="nil"/>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19</w:t>
            </w:r>
          </w:p>
        </w:tc>
        <w:tc>
          <w:tcPr>
            <w:tcW w:w="614" w:type="pct"/>
            <w:tcBorders>
              <w:top w:val="single" w:sz="4" w:space="0" w:color="7F7F7F" w:themeColor="text1" w:themeTint="80"/>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42.22%</w:t>
            </w:r>
          </w:p>
        </w:tc>
        <w:tc>
          <w:tcPr>
            <w:tcW w:w="329" w:type="pct"/>
            <w:tcBorders>
              <w:top w:val="single" w:sz="4" w:space="0" w:color="7F7F7F" w:themeColor="text1" w:themeTint="80"/>
              <w:left w:val="nil"/>
              <w:bottom w:val="nil"/>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7</w:t>
            </w:r>
          </w:p>
        </w:tc>
        <w:tc>
          <w:tcPr>
            <w:tcW w:w="544" w:type="pct"/>
            <w:tcBorders>
              <w:top w:val="single" w:sz="4" w:space="0" w:color="7F7F7F" w:themeColor="text1" w:themeTint="80"/>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87.50%</w:t>
            </w:r>
          </w:p>
        </w:tc>
      </w:tr>
      <w:tr w:rsidR="000A640E" w:rsidRPr="000A640E" w:rsidTr="00B5378F">
        <w:trPr>
          <w:cnfStyle w:val="000000100000"/>
          <w:trHeight w:val="20"/>
          <w:jc w:val="center"/>
        </w:trPr>
        <w:tc>
          <w:tcPr>
            <w:cnfStyle w:val="001000000000"/>
            <w:tcW w:w="1061" w:type="pct"/>
            <w:tcBorders>
              <w:top w:val="nil"/>
              <w:left w:val="nil"/>
              <w:right w:val="nil"/>
            </w:tcBorders>
            <w:noWrap/>
            <w:hideMark/>
          </w:tcPr>
          <w:p w:rsidR="000A640E" w:rsidRPr="000A640E" w:rsidRDefault="000A640E" w:rsidP="000A640E">
            <w:pPr>
              <w:spacing w:line="200" w:lineRule="exact"/>
              <w:rPr>
                <w:rFonts w:eastAsia="Times New Roman"/>
                <w:iCs/>
                <w:sz w:val="18"/>
                <w:szCs w:val="18"/>
              </w:rPr>
            </w:pPr>
            <w:r w:rsidRPr="000A640E">
              <w:rPr>
                <w:rFonts w:eastAsia="Times New Roman"/>
                <w:iCs/>
                <w:sz w:val="18"/>
                <w:szCs w:val="18"/>
              </w:rPr>
              <w:t xml:space="preserve">         Female</w:t>
            </w:r>
          </w:p>
        </w:tc>
        <w:tc>
          <w:tcPr>
            <w:tcW w:w="499" w:type="pct"/>
            <w:tcBorders>
              <w:top w:val="nil"/>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33</w:t>
            </w:r>
          </w:p>
        </w:tc>
        <w:tc>
          <w:tcPr>
            <w:tcW w:w="546"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44.00%</w:t>
            </w:r>
          </w:p>
        </w:tc>
        <w:tc>
          <w:tcPr>
            <w:tcW w:w="431" w:type="pct"/>
            <w:tcBorders>
              <w:top w:val="nil"/>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3</w:t>
            </w:r>
          </w:p>
        </w:tc>
        <w:tc>
          <w:tcPr>
            <w:tcW w:w="545"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13.64%</w:t>
            </w:r>
          </w:p>
        </w:tc>
        <w:tc>
          <w:tcPr>
            <w:tcW w:w="431" w:type="pct"/>
            <w:tcBorders>
              <w:top w:val="nil"/>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26</w:t>
            </w:r>
          </w:p>
        </w:tc>
        <w:tc>
          <w:tcPr>
            <w:tcW w:w="614"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57.78%</w:t>
            </w:r>
          </w:p>
        </w:tc>
        <w:tc>
          <w:tcPr>
            <w:tcW w:w="329" w:type="pct"/>
            <w:tcBorders>
              <w:top w:val="nil"/>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1</w:t>
            </w:r>
          </w:p>
        </w:tc>
        <w:tc>
          <w:tcPr>
            <w:tcW w:w="544"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12.50%</w:t>
            </w:r>
          </w:p>
        </w:tc>
      </w:tr>
      <w:tr w:rsidR="000A640E" w:rsidRPr="000A640E" w:rsidTr="000A640E">
        <w:trPr>
          <w:trHeight w:val="20"/>
          <w:jc w:val="center"/>
        </w:trPr>
        <w:tc>
          <w:tcPr>
            <w:cnfStyle w:val="001000000000"/>
            <w:tcW w:w="1061" w:type="pct"/>
            <w:tcBorders>
              <w:top w:val="nil"/>
              <w:left w:val="nil"/>
              <w:bottom w:val="nil"/>
              <w:right w:val="nil"/>
            </w:tcBorders>
            <w:noWrap/>
            <w:hideMark/>
          </w:tcPr>
          <w:p w:rsidR="000A640E" w:rsidRPr="000A640E" w:rsidRDefault="000A640E" w:rsidP="000A640E">
            <w:pPr>
              <w:spacing w:line="200" w:lineRule="exact"/>
              <w:rPr>
                <w:rFonts w:eastAsia="Times New Roman"/>
                <w:sz w:val="18"/>
                <w:szCs w:val="18"/>
              </w:rPr>
            </w:pPr>
            <w:r w:rsidRPr="000A640E">
              <w:rPr>
                <w:rFonts w:eastAsia="Times New Roman"/>
                <w:sz w:val="18"/>
                <w:szCs w:val="18"/>
              </w:rPr>
              <w:t>No. of active clients</w:t>
            </w:r>
          </w:p>
        </w:tc>
        <w:tc>
          <w:tcPr>
            <w:tcW w:w="499"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17,358</w:t>
            </w:r>
          </w:p>
        </w:tc>
        <w:tc>
          <w:tcPr>
            <w:tcW w:w="546"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100%</w:t>
            </w:r>
          </w:p>
        </w:tc>
        <w:tc>
          <w:tcPr>
            <w:tcW w:w="431" w:type="pct"/>
            <w:tcBorders>
              <w:top w:val="nil"/>
              <w:left w:val="nil"/>
              <w:bottom w:val="nil"/>
              <w:right w:val="nil"/>
            </w:tcBorders>
            <w:hideMark/>
          </w:tcPr>
          <w:p w:rsidR="000A640E" w:rsidRPr="000A640E" w:rsidRDefault="000A640E" w:rsidP="000A640E">
            <w:pPr>
              <w:spacing w:line="200" w:lineRule="exact"/>
              <w:cnfStyle w:val="000000000000"/>
              <w:rPr>
                <w:rFonts w:eastAsia="Times New Roman"/>
                <w:bCs/>
                <w:color w:val="000000"/>
                <w:sz w:val="18"/>
                <w:szCs w:val="18"/>
              </w:rPr>
            </w:pPr>
            <w:r w:rsidRPr="000A640E">
              <w:rPr>
                <w:rFonts w:eastAsia="Times New Roman"/>
                <w:bCs/>
                <w:color w:val="000000"/>
                <w:sz w:val="18"/>
                <w:szCs w:val="18"/>
              </w:rPr>
              <w:t>3,182</w:t>
            </w:r>
          </w:p>
        </w:tc>
        <w:tc>
          <w:tcPr>
            <w:tcW w:w="545"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100%</w:t>
            </w:r>
          </w:p>
        </w:tc>
        <w:tc>
          <w:tcPr>
            <w:tcW w:w="431"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8,930</w:t>
            </w:r>
          </w:p>
        </w:tc>
        <w:tc>
          <w:tcPr>
            <w:tcW w:w="614"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100%</w:t>
            </w:r>
          </w:p>
        </w:tc>
        <w:tc>
          <w:tcPr>
            <w:tcW w:w="329"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821</w:t>
            </w:r>
          </w:p>
        </w:tc>
        <w:tc>
          <w:tcPr>
            <w:tcW w:w="544"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100%</w:t>
            </w:r>
          </w:p>
        </w:tc>
      </w:tr>
      <w:tr w:rsidR="000A640E" w:rsidRPr="000A640E" w:rsidTr="00B5378F">
        <w:trPr>
          <w:cnfStyle w:val="000000100000"/>
          <w:trHeight w:val="20"/>
          <w:jc w:val="center"/>
        </w:trPr>
        <w:tc>
          <w:tcPr>
            <w:cnfStyle w:val="001000000000"/>
            <w:tcW w:w="1061" w:type="pct"/>
            <w:tcBorders>
              <w:left w:val="nil"/>
              <w:bottom w:val="nil"/>
              <w:right w:val="nil"/>
            </w:tcBorders>
            <w:noWrap/>
            <w:hideMark/>
          </w:tcPr>
          <w:p w:rsidR="000A640E" w:rsidRPr="000A640E" w:rsidRDefault="000A640E" w:rsidP="000A640E">
            <w:pPr>
              <w:spacing w:line="200" w:lineRule="exact"/>
              <w:ind w:right="268"/>
              <w:rPr>
                <w:rFonts w:eastAsia="Times New Roman"/>
                <w:iCs/>
                <w:sz w:val="18"/>
                <w:szCs w:val="18"/>
              </w:rPr>
            </w:pPr>
            <w:r w:rsidRPr="000A640E">
              <w:rPr>
                <w:rFonts w:eastAsia="Times New Roman"/>
                <w:iCs/>
                <w:sz w:val="18"/>
                <w:szCs w:val="18"/>
              </w:rPr>
              <w:t xml:space="preserve">         Male</w:t>
            </w:r>
          </w:p>
        </w:tc>
        <w:tc>
          <w:tcPr>
            <w:tcW w:w="499" w:type="pct"/>
            <w:tcBorders>
              <w:left w:val="nil"/>
              <w:bottom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10,695</w:t>
            </w:r>
          </w:p>
        </w:tc>
        <w:tc>
          <w:tcPr>
            <w:tcW w:w="546"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61.61%</w:t>
            </w:r>
          </w:p>
        </w:tc>
        <w:tc>
          <w:tcPr>
            <w:tcW w:w="431" w:type="pct"/>
            <w:tcBorders>
              <w:left w:val="nil"/>
              <w:bottom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2,567</w:t>
            </w:r>
          </w:p>
        </w:tc>
        <w:tc>
          <w:tcPr>
            <w:tcW w:w="545"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80.67%</w:t>
            </w:r>
          </w:p>
        </w:tc>
        <w:tc>
          <w:tcPr>
            <w:tcW w:w="431" w:type="pct"/>
            <w:tcBorders>
              <w:left w:val="nil"/>
              <w:bottom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4,794</w:t>
            </w:r>
          </w:p>
        </w:tc>
        <w:tc>
          <w:tcPr>
            <w:tcW w:w="614"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53.68%</w:t>
            </w:r>
          </w:p>
        </w:tc>
        <w:tc>
          <w:tcPr>
            <w:tcW w:w="329" w:type="pct"/>
            <w:tcBorders>
              <w:left w:val="nil"/>
              <w:bottom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702</w:t>
            </w:r>
          </w:p>
        </w:tc>
        <w:tc>
          <w:tcPr>
            <w:tcW w:w="544"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85.51%</w:t>
            </w:r>
          </w:p>
        </w:tc>
      </w:tr>
      <w:tr w:rsidR="000A640E" w:rsidRPr="000A640E" w:rsidTr="00B5378F">
        <w:trPr>
          <w:trHeight w:val="20"/>
          <w:jc w:val="center"/>
        </w:trPr>
        <w:tc>
          <w:tcPr>
            <w:cnfStyle w:val="001000000000"/>
            <w:tcW w:w="1061"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ind w:right="268"/>
              <w:rPr>
                <w:rFonts w:eastAsia="Times New Roman"/>
                <w:iCs/>
                <w:sz w:val="18"/>
                <w:szCs w:val="18"/>
              </w:rPr>
            </w:pPr>
            <w:r w:rsidRPr="000A640E">
              <w:rPr>
                <w:rFonts w:eastAsia="Times New Roman"/>
                <w:iCs/>
                <w:sz w:val="18"/>
                <w:szCs w:val="18"/>
              </w:rPr>
              <w:t xml:space="preserve">         Female</w:t>
            </w:r>
          </w:p>
        </w:tc>
        <w:tc>
          <w:tcPr>
            <w:tcW w:w="499"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6,663</w:t>
            </w:r>
          </w:p>
        </w:tc>
        <w:tc>
          <w:tcPr>
            <w:tcW w:w="546"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38.39%</w:t>
            </w:r>
          </w:p>
        </w:tc>
        <w:tc>
          <w:tcPr>
            <w:tcW w:w="431"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615</w:t>
            </w:r>
          </w:p>
        </w:tc>
        <w:tc>
          <w:tcPr>
            <w:tcW w:w="545"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19.33%</w:t>
            </w:r>
          </w:p>
        </w:tc>
        <w:tc>
          <w:tcPr>
            <w:tcW w:w="431" w:type="pct"/>
            <w:tcBorders>
              <w:top w:val="nil"/>
              <w:left w:val="nil"/>
              <w:bottom w:val="single" w:sz="4" w:space="0" w:color="7F7F7F" w:themeColor="text1" w:themeTint="80"/>
              <w:right w:val="nil"/>
            </w:tcBorders>
            <w:hideMark/>
          </w:tcPr>
          <w:p w:rsidR="000A640E" w:rsidRPr="000A640E" w:rsidRDefault="000A640E" w:rsidP="000A640E">
            <w:pPr>
              <w:spacing w:line="200" w:lineRule="exact"/>
              <w:cnfStyle w:val="000000000000"/>
              <w:rPr>
                <w:rFonts w:eastAsia="Times New Roman"/>
                <w:color w:val="000000"/>
                <w:sz w:val="18"/>
                <w:szCs w:val="18"/>
              </w:rPr>
            </w:pPr>
            <w:r w:rsidRPr="000A640E">
              <w:rPr>
                <w:rFonts w:eastAsia="Times New Roman"/>
                <w:color w:val="000000"/>
                <w:sz w:val="18"/>
                <w:szCs w:val="18"/>
              </w:rPr>
              <w:t>4136</w:t>
            </w:r>
          </w:p>
        </w:tc>
        <w:tc>
          <w:tcPr>
            <w:tcW w:w="614"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46.32%</w:t>
            </w:r>
          </w:p>
        </w:tc>
        <w:tc>
          <w:tcPr>
            <w:tcW w:w="329"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119</w:t>
            </w:r>
          </w:p>
        </w:tc>
        <w:tc>
          <w:tcPr>
            <w:tcW w:w="544"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14.49%</w:t>
            </w:r>
          </w:p>
        </w:tc>
      </w:tr>
      <w:tr w:rsidR="000A640E" w:rsidRPr="000A640E" w:rsidTr="00B5378F">
        <w:trPr>
          <w:cnfStyle w:val="000000100000"/>
          <w:trHeight w:val="20"/>
          <w:jc w:val="center"/>
        </w:trPr>
        <w:tc>
          <w:tcPr>
            <w:cnfStyle w:val="001000000000"/>
            <w:tcW w:w="1061" w:type="pct"/>
            <w:tcBorders>
              <w:left w:val="nil"/>
              <w:right w:val="nil"/>
            </w:tcBorders>
            <w:noWrap/>
            <w:hideMark/>
          </w:tcPr>
          <w:p w:rsidR="000A640E" w:rsidRPr="000A640E" w:rsidRDefault="000A640E" w:rsidP="000A640E">
            <w:pPr>
              <w:spacing w:line="200" w:lineRule="exact"/>
              <w:rPr>
                <w:rFonts w:eastAsia="Times New Roman"/>
                <w:sz w:val="18"/>
                <w:szCs w:val="18"/>
              </w:rPr>
            </w:pPr>
            <w:r w:rsidRPr="000A640E">
              <w:rPr>
                <w:rFonts w:eastAsia="Times New Roman"/>
                <w:sz w:val="18"/>
                <w:szCs w:val="18"/>
              </w:rPr>
              <w:t>No. of active clients</w:t>
            </w:r>
          </w:p>
        </w:tc>
        <w:tc>
          <w:tcPr>
            <w:tcW w:w="499"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17,358</w:t>
            </w:r>
          </w:p>
        </w:tc>
        <w:tc>
          <w:tcPr>
            <w:tcW w:w="546"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100%</w:t>
            </w:r>
          </w:p>
        </w:tc>
        <w:tc>
          <w:tcPr>
            <w:tcW w:w="431"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3,182</w:t>
            </w:r>
          </w:p>
        </w:tc>
        <w:tc>
          <w:tcPr>
            <w:tcW w:w="545"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100%</w:t>
            </w:r>
          </w:p>
        </w:tc>
        <w:tc>
          <w:tcPr>
            <w:tcW w:w="431"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8,930</w:t>
            </w:r>
          </w:p>
        </w:tc>
        <w:tc>
          <w:tcPr>
            <w:tcW w:w="614"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100%</w:t>
            </w:r>
          </w:p>
        </w:tc>
        <w:tc>
          <w:tcPr>
            <w:tcW w:w="329"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821</w:t>
            </w:r>
          </w:p>
        </w:tc>
        <w:tc>
          <w:tcPr>
            <w:tcW w:w="544"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100%</w:t>
            </w:r>
          </w:p>
        </w:tc>
      </w:tr>
      <w:tr w:rsidR="000A640E" w:rsidRPr="000A640E" w:rsidTr="00B5378F">
        <w:trPr>
          <w:trHeight w:val="20"/>
          <w:jc w:val="center"/>
        </w:trPr>
        <w:tc>
          <w:tcPr>
            <w:cnfStyle w:val="001000000000"/>
            <w:tcW w:w="1061" w:type="pct"/>
            <w:tcBorders>
              <w:top w:val="nil"/>
              <w:left w:val="nil"/>
              <w:bottom w:val="nil"/>
              <w:right w:val="nil"/>
            </w:tcBorders>
            <w:noWrap/>
            <w:hideMark/>
          </w:tcPr>
          <w:p w:rsidR="000A640E" w:rsidRPr="000A640E" w:rsidRDefault="000A640E" w:rsidP="000A640E">
            <w:pPr>
              <w:spacing w:line="200" w:lineRule="exact"/>
              <w:rPr>
                <w:rFonts w:eastAsia="Times New Roman"/>
                <w:iCs/>
                <w:sz w:val="18"/>
                <w:szCs w:val="18"/>
              </w:rPr>
            </w:pPr>
            <w:r w:rsidRPr="000A640E">
              <w:rPr>
                <w:rFonts w:eastAsia="Times New Roman"/>
                <w:iCs/>
                <w:sz w:val="18"/>
                <w:szCs w:val="18"/>
              </w:rPr>
              <w:t xml:space="preserve">       West Bank</w:t>
            </w:r>
          </w:p>
        </w:tc>
        <w:tc>
          <w:tcPr>
            <w:tcW w:w="499"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12,924</w:t>
            </w:r>
          </w:p>
        </w:tc>
        <w:tc>
          <w:tcPr>
            <w:tcW w:w="546"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74.46%</w:t>
            </w:r>
          </w:p>
        </w:tc>
        <w:tc>
          <w:tcPr>
            <w:tcW w:w="431"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1,640</w:t>
            </w:r>
          </w:p>
        </w:tc>
        <w:tc>
          <w:tcPr>
            <w:tcW w:w="545"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51.54%</w:t>
            </w:r>
          </w:p>
        </w:tc>
        <w:tc>
          <w:tcPr>
            <w:tcW w:w="431" w:type="pct"/>
            <w:tcBorders>
              <w:top w:val="nil"/>
              <w:left w:val="nil"/>
              <w:bottom w:val="nil"/>
              <w:right w:val="nil"/>
            </w:tcBorders>
            <w:hideMark/>
          </w:tcPr>
          <w:p w:rsidR="000A640E" w:rsidRPr="000A640E" w:rsidRDefault="000A640E" w:rsidP="000A640E">
            <w:pPr>
              <w:spacing w:line="200" w:lineRule="exact"/>
              <w:cnfStyle w:val="000000000000"/>
              <w:rPr>
                <w:rFonts w:eastAsia="Times New Roman"/>
                <w:color w:val="000000"/>
                <w:sz w:val="18"/>
                <w:szCs w:val="18"/>
              </w:rPr>
            </w:pPr>
            <w:r w:rsidRPr="000A640E">
              <w:rPr>
                <w:rFonts w:eastAsia="Times New Roman"/>
                <w:color w:val="000000"/>
                <w:sz w:val="18"/>
                <w:szCs w:val="18"/>
              </w:rPr>
              <w:t>8930</w:t>
            </w:r>
          </w:p>
        </w:tc>
        <w:tc>
          <w:tcPr>
            <w:tcW w:w="614"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100%</w:t>
            </w:r>
          </w:p>
        </w:tc>
        <w:tc>
          <w:tcPr>
            <w:tcW w:w="329"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552</w:t>
            </w:r>
          </w:p>
        </w:tc>
        <w:tc>
          <w:tcPr>
            <w:tcW w:w="544"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67.24%</w:t>
            </w:r>
          </w:p>
        </w:tc>
      </w:tr>
      <w:tr w:rsidR="000A640E" w:rsidRPr="000A640E" w:rsidTr="00B5378F">
        <w:trPr>
          <w:cnfStyle w:val="000000100000"/>
          <w:trHeight w:val="20"/>
          <w:jc w:val="center"/>
        </w:trPr>
        <w:tc>
          <w:tcPr>
            <w:cnfStyle w:val="001000000000"/>
            <w:tcW w:w="1061" w:type="pct"/>
            <w:tcBorders>
              <w:top w:val="nil"/>
              <w:left w:val="nil"/>
              <w:right w:val="nil"/>
            </w:tcBorders>
            <w:noWrap/>
            <w:hideMark/>
          </w:tcPr>
          <w:p w:rsidR="000A640E" w:rsidRPr="000A640E" w:rsidRDefault="000A640E" w:rsidP="000A640E">
            <w:pPr>
              <w:spacing w:line="200" w:lineRule="exact"/>
              <w:rPr>
                <w:rFonts w:eastAsia="Times New Roman"/>
                <w:iCs/>
                <w:sz w:val="18"/>
                <w:szCs w:val="18"/>
              </w:rPr>
            </w:pPr>
            <w:r w:rsidRPr="000A640E">
              <w:rPr>
                <w:rFonts w:eastAsia="Times New Roman"/>
                <w:iCs/>
                <w:sz w:val="18"/>
                <w:szCs w:val="18"/>
              </w:rPr>
              <w:t xml:space="preserve">         Gaza</w:t>
            </w:r>
          </w:p>
        </w:tc>
        <w:tc>
          <w:tcPr>
            <w:tcW w:w="499" w:type="pct"/>
            <w:tcBorders>
              <w:top w:val="nil"/>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4,434</w:t>
            </w:r>
          </w:p>
        </w:tc>
        <w:tc>
          <w:tcPr>
            <w:tcW w:w="546"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25.54%</w:t>
            </w:r>
          </w:p>
        </w:tc>
        <w:tc>
          <w:tcPr>
            <w:tcW w:w="431" w:type="pct"/>
            <w:tcBorders>
              <w:top w:val="nil"/>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1,542</w:t>
            </w:r>
          </w:p>
        </w:tc>
        <w:tc>
          <w:tcPr>
            <w:tcW w:w="545"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48.46%</w:t>
            </w:r>
          </w:p>
        </w:tc>
        <w:tc>
          <w:tcPr>
            <w:tcW w:w="431" w:type="pct"/>
            <w:tcBorders>
              <w:top w:val="nil"/>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0</w:t>
            </w:r>
          </w:p>
        </w:tc>
        <w:tc>
          <w:tcPr>
            <w:tcW w:w="614"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0.00%</w:t>
            </w:r>
          </w:p>
        </w:tc>
        <w:tc>
          <w:tcPr>
            <w:tcW w:w="329" w:type="pct"/>
            <w:tcBorders>
              <w:top w:val="nil"/>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269</w:t>
            </w:r>
          </w:p>
        </w:tc>
        <w:tc>
          <w:tcPr>
            <w:tcW w:w="544"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32.76%</w:t>
            </w:r>
          </w:p>
        </w:tc>
      </w:tr>
    </w:tbl>
    <w:p w:rsidR="000A640E" w:rsidRPr="000A640E" w:rsidRDefault="000A640E" w:rsidP="000A640E">
      <w:pPr>
        <w:pStyle w:val="1main-text"/>
        <w:rPr>
          <w:color w:val="000000"/>
          <w:sz w:val="24"/>
          <w:szCs w:val="24"/>
        </w:rPr>
      </w:pPr>
      <w:r w:rsidRPr="00F16D03">
        <w:t>Table4</w:t>
      </w:r>
      <w:r>
        <w:rPr>
          <w:rFonts w:hint="eastAsia"/>
        </w:rPr>
        <w:t>.</w:t>
      </w:r>
      <w:r w:rsidRPr="00F16D03">
        <w:t>Profile</w:t>
      </w:r>
      <w:r>
        <w:t xml:space="preserve"> of Banks working in Palestine</w:t>
      </w:r>
    </w:p>
    <w:tbl>
      <w:tblPr>
        <w:tblStyle w:val="PlainTable21"/>
        <w:tblW w:w="5000" w:type="pct"/>
        <w:jc w:val="center"/>
        <w:tblLook w:val="04A0"/>
      </w:tblPr>
      <w:tblGrid>
        <w:gridCol w:w="1998"/>
        <w:gridCol w:w="747"/>
        <w:gridCol w:w="1027"/>
        <w:gridCol w:w="747"/>
        <w:gridCol w:w="1027"/>
        <w:gridCol w:w="747"/>
        <w:gridCol w:w="1027"/>
        <w:gridCol w:w="940"/>
        <w:gridCol w:w="1027"/>
      </w:tblGrid>
      <w:tr w:rsidR="000A640E" w:rsidRPr="000A640E" w:rsidTr="000A640E">
        <w:trPr>
          <w:cnfStyle w:val="100000000000"/>
          <w:trHeight w:val="20"/>
          <w:jc w:val="center"/>
        </w:trPr>
        <w:tc>
          <w:tcPr>
            <w:cnfStyle w:val="001000000000"/>
            <w:tcW w:w="1076" w:type="pct"/>
            <w:tcBorders>
              <w:top w:val="single" w:sz="4" w:space="0" w:color="7F7F7F" w:themeColor="text1" w:themeTint="80"/>
              <w:left w:val="nil"/>
              <w:right w:val="nil"/>
            </w:tcBorders>
            <w:noWrap/>
            <w:hideMark/>
          </w:tcPr>
          <w:p w:rsidR="000A640E" w:rsidRPr="000A640E" w:rsidRDefault="000A640E" w:rsidP="000A640E">
            <w:pPr>
              <w:spacing w:line="200" w:lineRule="exact"/>
              <w:rPr>
                <w:rFonts w:eastAsia="Times New Roman"/>
                <w:bCs w:val="0"/>
                <w:color w:val="FFFFFF"/>
                <w:sz w:val="18"/>
                <w:szCs w:val="18"/>
              </w:rPr>
            </w:pPr>
            <w:r w:rsidRPr="000A640E">
              <w:rPr>
                <w:rFonts w:eastAsia="Times New Roman"/>
                <w:bCs w:val="0"/>
                <w:color w:val="FFFFFF"/>
                <w:sz w:val="18"/>
                <w:szCs w:val="18"/>
              </w:rPr>
              <w:t>Institutional</w:t>
            </w:r>
          </w:p>
        </w:tc>
        <w:tc>
          <w:tcPr>
            <w:tcW w:w="955" w:type="pct"/>
            <w:gridSpan w:val="2"/>
            <w:tcBorders>
              <w:top w:val="single" w:sz="4" w:space="0" w:color="7F7F7F" w:themeColor="text1" w:themeTint="80"/>
              <w:left w:val="nil"/>
              <w:right w:val="nil"/>
            </w:tcBorders>
            <w:noWrap/>
            <w:hideMark/>
          </w:tcPr>
          <w:p w:rsidR="000A640E" w:rsidRPr="000A640E" w:rsidRDefault="000A640E" w:rsidP="000A640E">
            <w:pPr>
              <w:spacing w:line="200" w:lineRule="exact"/>
              <w:cnfStyle w:val="100000000000"/>
              <w:rPr>
                <w:rFonts w:eastAsia="Times New Roman"/>
                <w:bCs w:val="0"/>
                <w:color w:val="000000"/>
                <w:sz w:val="18"/>
                <w:szCs w:val="18"/>
              </w:rPr>
            </w:pPr>
            <w:r w:rsidRPr="000A640E">
              <w:rPr>
                <w:rFonts w:eastAsia="Times New Roman"/>
                <w:bCs w:val="0"/>
                <w:color w:val="000000"/>
                <w:sz w:val="18"/>
                <w:szCs w:val="18"/>
              </w:rPr>
              <w:t>ASALA</w:t>
            </w:r>
          </w:p>
        </w:tc>
        <w:tc>
          <w:tcPr>
            <w:tcW w:w="955" w:type="pct"/>
            <w:gridSpan w:val="2"/>
            <w:tcBorders>
              <w:top w:val="single" w:sz="4" w:space="0" w:color="7F7F7F" w:themeColor="text1" w:themeTint="80"/>
              <w:left w:val="nil"/>
              <w:right w:val="nil"/>
            </w:tcBorders>
            <w:noWrap/>
            <w:hideMark/>
          </w:tcPr>
          <w:p w:rsidR="000A640E" w:rsidRPr="000A640E" w:rsidRDefault="000A640E" w:rsidP="000A640E">
            <w:pPr>
              <w:spacing w:line="200" w:lineRule="exact"/>
              <w:cnfStyle w:val="100000000000"/>
              <w:rPr>
                <w:rFonts w:eastAsia="Times New Roman"/>
                <w:bCs w:val="0"/>
                <w:color w:val="000000"/>
                <w:sz w:val="18"/>
                <w:szCs w:val="18"/>
              </w:rPr>
            </w:pPr>
            <w:r w:rsidRPr="000A640E">
              <w:rPr>
                <w:rFonts w:eastAsia="Times New Roman"/>
                <w:bCs w:val="0"/>
                <w:color w:val="000000"/>
                <w:sz w:val="18"/>
                <w:szCs w:val="18"/>
              </w:rPr>
              <w:t>VITAS</w:t>
            </w:r>
          </w:p>
        </w:tc>
        <w:tc>
          <w:tcPr>
            <w:tcW w:w="955" w:type="pct"/>
            <w:gridSpan w:val="2"/>
            <w:tcBorders>
              <w:top w:val="single" w:sz="4" w:space="0" w:color="7F7F7F" w:themeColor="text1" w:themeTint="80"/>
              <w:left w:val="nil"/>
              <w:right w:val="nil"/>
            </w:tcBorders>
            <w:noWrap/>
            <w:hideMark/>
          </w:tcPr>
          <w:p w:rsidR="000A640E" w:rsidRPr="000A640E" w:rsidRDefault="000A640E" w:rsidP="000A640E">
            <w:pPr>
              <w:spacing w:line="200" w:lineRule="exact"/>
              <w:cnfStyle w:val="100000000000"/>
              <w:rPr>
                <w:rFonts w:eastAsia="Times New Roman"/>
                <w:bCs w:val="0"/>
                <w:color w:val="000000"/>
                <w:sz w:val="18"/>
                <w:szCs w:val="18"/>
              </w:rPr>
            </w:pPr>
            <w:r w:rsidRPr="000A640E">
              <w:rPr>
                <w:rFonts w:eastAsia="Times New Roman"/>
                <w:bCs w:val="0"/>
                <w:color w:val="000000"/>
                <w:sz w:val="18"/>
                <w:szCs w:val="18"/>
              </w:rPr>
              <w:t>ACAD</w:t>
            </w:r>
          </w:p>
        </w:tc>
        <w:tc>
          <w:tcPr>
            <w:tcW w:w="1059" w:type="pct"/>
            <w:gridSpan w:val="2"/>
            <w:tcBorders>
              <w:top w:val="single" w:sz="4" w:space="0" w:color="7F7F7F" w:themeColor="text1" w:themeTint="80"/>
              <w:left w:val="nil"/>
              <w:right w:val="nil"/>
            </w:tcBorders>
            <w:noWrap/>
            <w:hideMark/>
          </w:tcPr>
          <w:p w:rsidR="000A640E" w:rsidRPr="000A640E" w:rsidRDefault="000A640E" w:rsidP="000A640E">
            <w:pPr>
              <w:spacing w:line="200" w:lineRule="exact"/>
              <w:cnfStyle w:val="100000000000"/>
              <w:rPr>
                <w:rFonts w:eastAsia="Times New Roman"/>
                <w:bCs w:val="0"/>
                <w:color w:val="000000"/>
                <w:sz w:val="18"/>
                <w:szCs w:val="18"/>
              </w:rPr>
            </w:pPr>
            <w:r w:rsidRPr="000A640E">
              <w:rPr>
                <w:rFonts w:eastAsia="Times New Roman"/>
                <w:bCs w:val="0"/>
                <w:color w:val="000000"/>
                <w:sz w:val="18"/>
                <w:szCs w:val="18"/>
              </w:rPr>
              <w:t>FATEN</w:t>
            </w:r>
          </w:p>
        </w:tc>
      </w:tr>
      <w:tr w:rsidR="000A640E" w:rsidRPr="000A640E" w:rsidTr="000A640E">
        <w:trPr>
          <w:cnfStyle w:val="000000100000"/>
          <w:trHeight w:val="20"/>
          <w:jc w:val="center"/>
        </w:trPr>
        <w:tc>
          <w:tcPr>
            <w:cnfStyle w:val="001000000000"/>
            <w:tcW w:w="1076" w:type="pct"/>
            <w:tcBorders>
              <w:left w:val="nil"/>
              <w:right w:val="nil"/>
            </w:tcBorders>
            <w:noWrap/>
            <w:hideMark/>
          </w:tcPr>
          <w:p w:rsidR="000A640E" w:rsidRPr="000A640E" w:rsidRDefault="000A640E" w:rsidP="000A640E">
            <w:pPr>
              <w:spacing w:line="200" w:lineRule="exact"/>
              <w:rPr>
                <w:rFonts w:eastAsia="Times New Roman"/>
                <w:sz w:val="18"/>
                <w:szCs w:val="18"/>
              </w:rPr>
            </w:pPr>
            <w:r w:rsidRPr="000A640E">
              <w:rPr>
                <w:rFonts w:eastAsia="Times New Roman"/>
                <w:sz w:val="18"/>
                <w:szCs w:val="18"/>
              </w:rPr>
              <w:t>No. of branches</w:t>
            </w:r>
          </w:p>
        </w:tc>
        <w:tc>
          <w:tcPr>
            <w:tcW w:w="955" w:type="pct"/>
            <w:gridSpan w:val="2"/>
            <w:tcBorders>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7</w:t>
            </w:r>
          </w:p>
        </w:tc>
        <w:tc>
          <w:tcPr>
            <w:tcW w:w="955" w:type="pct"/>
            <w:gridSpan w:val="2"/>
            <w:tcBorders>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10</w:t>
            </w:r>
          </w:p>
        </w:tc>
        <w:tc>
          <w:tcPr>
            <w:tcW w:w="955" w:type="pct"/>
            <w:gridSpan w:val="2"/>
            <w:tcBorders>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7</w:t>
            </w:r>
          </w:p>
        </w:tc>
        <w:tc>
          <w:tcPr>
            <w:tcW w:w="1059" w:type="pct"/>
            <w:gridSpan w:val="2"/>
            <w:tcBorders>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38</w:t>
            </w:r>
          </w:p>
        </w:tc>
      </w:tr>
      <w:tr w:rsidR="000A640E" w:rsidRPr="000A640E" w:rsidTr="000A640E">
        <w:trPr>
          <w:trHeight w:val="20"/>
          <w:jc w:val="center"/>
        </w:trPr>
        <w:tc>
          <w:tcPr>
            <w:cnfStyle w:val="001000000000"/>
            <w:tcW w:w="1076" w:type="pct"/>
            <w:tcBorders>
              <w:top w:val="nil"/>
              <w:left w:val="nil"/>
              <w:bottom w:val="nil"/>
              <w:right w:val="nil"/>
            </w:tcBorders>
            <w:noWrap/>
            <w:hideMark/>
          </w:tcPr>
          <w:p w:rsidR="000A640E" w:rsidRPr="000A640E" w:rsidRDefault="000A640E" w:rsidP="000A640E">
            <w:pPr>
              <w:spacing w:line="200" w:lineRule="exact"/>
              <w:rPr>
                <w:rFonts w:eastAsia="Times New Roman"/>
                <w:sz w:val="18"/>
                <w:szCs w:val="18"/>
              </w:rPr>
            </w:pPr>
            <w:r w:rsidRPr="000A640E">
              <w:rPr>
                <w:rFonts w:eastAsia="Times New Roman"/>
                <w:sz w:val="18"/>
                <w:szCs w:val="18"/>
              </w:rPr>
              <w:t xml:space="preserve">   No. of staff</w:t>
            </w:r>
          </w:p>
        </w:tc>
        <w:tc>
          <w:tcPr>
            <w:tcW w:w="402"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57</w:t>
            </w:r>
          </w:p>
        </w:tc>
        <w:tc>
          <w:tcPr>
            <w:tcW w:w="553"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100%</w:t>
            </w:r>
          </w:p>
        </w:tc>
        <w:tc>
          <w:tcPr>
            <w:tcW w:w="402"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110</w:t>
            </w:r>
          </w:p>
        </w:tc>
        <w:tc>
          <w:tcPr>
            <w:tcW w:w="553"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100%</w:t>
            </w:r>
          </w:p>
        </w:tc>
        <w:tc>
          <w:tcPr>
            <w:tcW w:w="402"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55</w:t>
            </w:r>
          </w:p>
        </w:tc>
        <w:tc>
          <w:tcPr>
            <w:tcW w:w="553"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100%</w:t>
            </w:r>
          </w:p>
        </w:tc>
        <w:tc>
          <w:tcPr>
            <w:tcW w:w="506"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290</w:t>
            </w:r>
          </w:p>
        </w:tc>
        <w:tc>
          <w:tcPr>
            <w:tcW w:w="553"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100%</w:t>
            </w:r>
          </w:p>
        </w:tc>
      </w:tr>
      <w:tr w:rsidR="000A640E" w:rsidRPr="000A640E" w:rsidTr="00B5378F">
        <w:trPr>
          <w:cnfStyle w:val="000000100000"/>
          <w:trHeight w:val="20"/>
          <w:jc w:val="center"/>
        </w:trPr>
        <w:tc>
          <w:tcPr>
            <w:cnfStyle w:val="001000000000"/>
            <w:tcW w:w="1076" w:type="pct"/>
            <w:tcBorders>
              <w:left w:val="nil"/>
              <w:bottom w:val="nil"/>
              <w:right w:val="nil"/>
            </w:tcBorders>
            <w:noWrap/>
            <w:hideMark/>
          </w:tcPr>
          <w:p w:rsidR="000A640E" w:rsidRPr="000A640E" w:rsidRDefault="000A640E" w:rsidP="000A640E">
            <w:pPr>
              <w:spacing w:line="200" w:lineRule="exact"/>
              <w:rPr>
                <w:rFonts w:eastAsia="Times New Roman"/>
                <w:iCs/>
                <w:sz w:val="18"/>
                <w:szCs w:val="18"/>
              </w:rPr>
            </w:pPr>
            <w:r w:rsidRPr="000A640E">
              <w:rPr>
                <w:rFonts w:eastAsia="Times New Roman"/>
                <w:iCs/>
                <w:sz w:val="18"/>
                <w:szCs w:val="18"/>
              </w:rPr>
              <w:t xml:space="preserve">         Male</w:t>
            </w:r>
          </w:p>
        </w:tc>
        <w:tc>
          <w:tcPr>
            <w:tcW w:w="402"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13</w:t>
            </w:r>
          </w:p>
        </w:tc>
        <w:tc>
          <w:tcPr>
            <w:tcW w:w="553"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22.81%</w:t>
            </w:r>
          </w:p>
        </w:tc>
        <w:tc>
          <w:tcPr>
            <w:tcW w:w="402"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66</w:t>
            </w:r>
          </w:p>
        </w:tc>
        <w:tc>
          <w:tcPr>
            <w:tcW w:w="553"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60.00%</w:t>
            </w:r>
          </w:p>
        </w:tc>
        <w:tc>
          <w:tcPr>
            <w:tcW w:w="402"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27</w:t>
            </w:r>
          </w:p>
        </w:tc>
        <w:tc>
          <w:tcPr>
            <w:tcW w:w="553"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49.09%</w:t>
            </w:r>
          </w:p>
        </w:tc>
        <w:tc>
          <w:tcPr>
            <w:tcW w:w="506" w:type="pct"/>
            <w:tcBorders>
              <w:left w:val="nil"/>
              <w:bottom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173</w:t>
            </w:r>
          </w:p>
        </w:tc>
        <w:tc>
          <w:tcPr>
            <w:tcW w:w="553"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59.66%</w:t>
            </w:r>
          </w:p>
        </w:tc>
      </w:tr>
      <w:tr w:rsidR="000A640E" w:rsidRPr="000A640E" w:rsidTr="00B5378F">
        <w:trPr>
          <w:trHeight w:val="20"/>
          <w:jc w:val="center"/>
        </w:trPr>
        <w:tc>
          <w:tcPr>
            <w:cnfStyle w:val="001000000000"/>
            <w:tcW w:w="1076"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rPr>
                <w:rFonts w:eastAsia="Times New Roman"/>
                <w:iCs/>
                <w:sz w:val="18"/>
                <w:szCs w:val="18"/>
              </w:rPr>
            </w:pPr>
            <w:r w:rsidRPr="000A640E">
              <w:rPr>
                <w:rFonts w:eastAsia="Times New Roman"/>
                <w:iCs/>
                <w:sz w:val="18"/>
                <w:szCs w:val="18"/>
              </w:rPr>
              <w:t xml:space="preserve">         Female</w:t>
            </w:r>
          </w:p>
        </w:tc>
        <w:tc>
          <w:tcPr>
            <w:tcW w:w="402"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44</w:t>
            </w:r>
          </w:p>
        </w:tc>
        <w:tc>
          <w:tcPr>
            <w:tcW w:w="553"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77.19%</w:t>
            </w:r>
          </w:p>
        </w:tc>
        <w:tc>
          <w:tcPr>
            <w:tcW w:w="402"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44</w:t>
            </w:r>
          </w:p>
        </w:tc>
        <w:tc>
          <w:tcPr>
            <w:tcW w:w="553"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40.00%</w:t>
            </w:r>
          </w:p>
        </w:tc>
        <w:tc>
          <w:tcPr>
            <w:tcW w:w="402"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28</w:t>
            </w:r>
          </w:p>
        </w:tc>
        <w:tc>
          <w:tcPr>
            <w:tcW w:w="553"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50.91%</w:t>
            </w:r>
          </w:p>
        </w:tc>
        <w:tc>
          <w:tcPr>
            <w:tcW w:w="506"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117</w:t>
            </w:r>
          </w:p>
        </w:tc>
        <w:tc>
          <w:tcPr>
            <w:tcW w:w="553"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40.34%</w:t>
            </w:r>
          </w:p>
        </w:tc>
      </w:tr>
      <w:tr w:rsidR="000A640E" w:rsidRPr="000A640E" w:rsidTr="00B5378F">
        <w:trPr>
          <w:cnfStyle w:val="000000100000"/>
          <w:trHeight w:val="20"/>
          <w:jc w:val="center"/>
        </w:trPr>
        <w:tc>
          <w:tcPr>
            <w:cnfStyle w:val="001000000000"/>
            <w:tcW w:w="1076" w:type="pct"/>
            <w:tcBorders>
              <w:left w:val="nil"/>
              <w:right w:val="nil"/>
            </w:tcBorders>
            <w:noWrap/>
            <w:hideMark/>
          </w:tcPr>
          <w:p w:rsidR="000A640E" w:rsidRPr="000A640E" w:rsidRDefault="000A640E" w:rsidP="000A640E">
            <w:pPr>
              <w:spacing w:line="200" w:lineRule="exact"/>
              <w:rPr>
                <w:rFonts w:eastAsia="Times New Roman"/>
                <w:sz w:val="18"/>
                <w:szCs w:val="18"/>
              </w:rPr>
            </w:pPr>
            <w:r w:rsidRPr="000A640E">
              <w:rPr>
                <w:rFonts w:eastAsia="Times New Roman"/>
                <w:sz w:val="18"/>
                <w:szCs w:val="18"/>
              </w:rPr>
              <w:t xml:space="preserve"> No. of Loan Officers</w:t>
            </w:r>
          </w:p>
        </w:tc>
        <w:tc>
          <w:tcPr>
            <w:tcW w:w="402"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23</w:t>
            </w:r>
          </w:p>
        </w:tc>
        <w:tc>
          <w:tcPr>
            <w:tcW w:w="553"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100%</w:t>
            </w:r>
          </w:p>
        </w:tc>
        <w:tc>
          <w:tcPr>
            <w:tcW w:w="402"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44</w:t>
            </w:r>
          </w:p>
        </w:tc>
        <w:tc>
          <w:tcPr>
            <w:tcW w:w="553"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100%</w:t>
            </w:r>
          </w:p>
        </w:tc>
        <w:tc>
          <w:tcPr>
            <w:tcW w:w="402"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29</w:t>
            </w:r>
          </w:p>
        </w:tc>
        <w:tc>
          <w:tcPr>
            <w:tcW w:w="553"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100%</w:t>
            </w:r>
          </w:p>
        </w:tc>
        <w:tc>
          <w:tcPr>
            <w:tcW w:w="506"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138</w:t>
            </w:r>
          </w:p>
        </w:tc>
        <w:tc>
          <w:tcPr>
            <w:tcW w:w="553"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100%</w:t>
            </w:r>
          </w:p>
        </w:tc>
      </w:tr>
      <w:tr w:rsidR="000A640E" w:rsidRPr="000A640E" w:rsidTr="00B5378F">
        <w:trPr>
          <w:trHeight w:val="20"/>
          <w:jc w:val="center"/>
        </w:trPr>
        <w:tc>
          <w:tcPr>
            <w:cnfStyle w:val="001000000000"/>
            <w:tcW w:w="1076" w:type="pct"/>
            <w:tcBorders>
              <w:top w:val="nil"/>
              <w:left w:val="nil"/>
              <w:bottom w:val="nil"/>
              <w:right w:val="nil"/>
            </w:tcBorders>
            <w:noWrap/>
            <w:hideMark/>
          </w:tcPr>
          <w:p w:rsidR="000A640E" w:rsidRPr="000A640E" w:rsidRDefault="000A640E" w:rsidP="000A640E">
            <w:pPr>
              <w:spacing w:line="200" w:lineRule="exact"/>
              <w:rPr>
                <w:rFonts w:eastAsia="Times New Roman"/>
                <w:iCs/>
                <w:sz w:val="18"/>
                <w:szCs w:val="18"/>
              </w:rPr>
            </w:pPr>
            <w:r w:rsidRPr="000A640E">
              <w:rPr>
                <w:rFonts w:eastAsia="Times New Roman"/>
                <w:iCs/>
                <w:sz w:val="18"/>
                <w:szCs w:val="18"/>
              </w:rPr>
              <w:t xml:space="preserve">         Male</w:t>
            </w:r>
          </w:p>
        </w:tc>
        <w:tc>
          <w:tcPr>
            <w:tcW w:w="402"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8</w:t>
            </w:r>
          </w:p>
        </w:tc>
        <w:tc>
          <w:tcPr>
            <w:tcW w:w="553"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34.78%</w:t>
            </w:r>
          </w:p>
        </w:tc>
        <w:tc>
          <w:tcPr>
            <w:tcW w:w="402"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26</w:t>
            </w:r>
          </w:p>
        </w:tc>
        <w:tc>
          <w:tcPr>
            <w:tcW w:w="553"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59.09%</w:t>
            </w:r>
          </w:p>
        </w:tc>
        <w:tc>
          <w:tcPr>
            <w:tcW w:w="402"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17</w:t>
            </w:r>
          </w:p>
        </w:tc>
        <w:tc>
          <w:tcPr>
            <w:tcW w:w="553"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58.62%</w:t>
            </w:r>
          </w:p>
        </w:tc>
        <w:tc>
          <w:tcPr>
            <w:tcW w:w="506"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89</w:t>
            </w:r>
          </w:p>
        </w:tc>
        <w:tc>
          <w:tcPr>
            <w:tcW w:w="553"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64.49%</w:t>
            </w:r>
          </w:p>
        </w:tc>
      </w:tr>
      <w:tr w:rsidR="000A640E" w:rsidRPr="000A640E" w:rsidTr="00B5378F">
        <w:trPr>
          <w:cnfStyle w:val="000000100000"/>
          <w:trHeight w:val="20"/>
          <w:jc w:val="center"/>
        </w:trPr>
        <w:tc>
          <w:tcPr>
            <w:cnfStyle w:val="001000000000"/>
            <w:tcW w:w="1076" w:type="pct"/>
            <w:tcBorders>
              <w:top w:val="nil"/>
              <w:left w:val="nil"/>
              <w:right w:val="nil"/>
            </w:tcBorders>
            <w:noWrap/>
            <w:hideMark/>
          </w:tcPr>
          <w:p w:rsidR="000A640E" w:rsidRPr="000A640E" w:rsidRDefault="000A640E" w:rsidP="000A640E">
            <w:pPr>
              <w:spacing w:line="200" w:lineRule="exact"/>
              <w:rPr>
                <w:rFonts w:eastAsia="Times New Roman"/>
                <w:iCs/>
                <w:sz w:val="18"/>
                <w:szCs w:val="18"/>
              </w:rPr>
            </w:pPr>
            <w:r w:rsidRPr="000A640E">
              <w:rPr>
                <w:rFonts w:eastAsia="Times New Roman"/>
                <w:iCs/>
                <w:sz w:val="18"/>
                <w:szCs w:val="18"/>
              </w:rPr>
              <w:t xml:space="preserve">         Female</w:t>
            </w:r>
          </w:p>
        </w:tc>
        <w:tc>
          <w:tcPr>
            <w:tcW w:w="402"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15</w:t>
            </w:r>
          </w:p>
        </w:tc>
        <w:tc>
          <w:tcPr>
            <w:tcW w:w="553"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65.22%</w:t>
            </w:r>
          </w:p>
        </w:tc>
        <w:tc>
          <w:tcPr>
            <w:tcW w:w="402"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18</w:t>
            </w:r>
          </w:p>
        </w:tc>
        <w:tc>
          <w:tcPr>
            <w:tcW w:w="553"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40.91%</w:t>
            </w:r>
          </w:p>
        </w:tc>
        <w:tc>
          <w:tcPr>
            <w:tcW w:w="402"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12</w:t>
            </w:r>
          </w:p>
        </w:tc>
        <w:tc>
          <w:tcPr>
            <w:tcW w:w="553"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41.38%</w:t>
            </w:r>
          </w:p>
        </w:tc>
        <w:tc>
          <w:tcPr>
            <w:tcW w:w="506" w:type="pct"/>
            <w:tcBorders>
              <w:top w:val="nil"/>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49</w:t>
            </w:r>
          </w:p>
        </w:tc>
        <w:tc>
          <w:tcPr>
            <w:tcW w:w="553"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35.51%</w:t>
            </w:r>
          </w:p>
        </w:tc>
      </w:tr>
      <w:tr w:rsidR="000A640E" w:rsidRPr="000A640E" w:rsidTr="000A640E">
        <w:trPr>
          <w:trHeight w:val="20"/>
          <w:jc w:val="center"/>
        </w:trPr>
        <w:tc>
          <w:tcPr>
            <w:cnfStyle w:val="001000000000"/>
            <w:tcW w:w="1076" w:type="pct"/>
            <w:tcBorders>
              <w:top w:val="nil"/>
              <w:left w:val="nil"/>
              <w:bottom w:val="nil"/>
              <w:right w:val="nil"/>
            </w:tcBorders>
            <w:noWrap/>
            <w:hideMark/>
          </w:tcPr>
          <w:p w:rsidR="000A640E" w:rsidRPr="000A640E" w:rsidRDefault="000A640E" w:rsidP="000A640E">
            <w:pPr>
              <w:spacing w:line="200" w:lineRule="exact"/>
              <w:rPr>
                <w:rFonts w:eastAsia="Times New Roman"/>
                <w:sz w:val="18"/>
                <w:szCs w:val="18"/>
              </w:rPr>
            </w:pPr>
            <w:r w:rsidRPr="000A640E">
              <w:rPr>
                <w:rFonts w:eastAsia="Times New Roman"/>
                <w:sz w:val="18"/>
                <w:szCs w:val="18"/>
              </w:rPr>
              <w:t>No. of active clients</w:t>
            </w:r>
          </w:p>
        </w:tc>
        <w:tc>
          <w:tcPr>
            <w:tcW w:w="402"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4996</w:t>
            </w:r>
          </w:p>
        </w:tc>
        <w:tc>
          <w:tcPr>
            <w:tcW w:w="553"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100%</w:t>
            </w:r>
          </w:p>
        </w:tc>
        <w:tc>
          <w:tcPr>
            <w:tcW w:w="402"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8683</w:t>
            </w:r>
          </w:p>
        </w:tc>
        <w:tc>
          <w:tcPr>
            <w:tcW w:w="553"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100%</w:t>
            </w:r>
          </w:p>
        </w:tc>
        <w:tc>
          <w:tcPr>
            <w:tcW w:w="402"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4843</w:t>
            </w:r>
          </w:p>
        </w:tc>
        <w:tc>
          <w:tcPr>
            <w:tcW w:w="553"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100%</w:t>
            </w:r>
          </w:p>
        </w:tc>
        <w:tc>
          <w:tcPr>
            <w:tcW w:w="506"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41,478</w:t>
            </w:r>
          </w:p>
        </w:tc>
        <w:tc>
          <w:tcPr>
            <w:tcW w:w="553"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bCs/>
                <w:sz w:val="18"/>
                <w:szCs w:val="18"/>
              </w:rPr>
            </w:pPr>
            <w:r w:rsidRPr="000A640E">
              <w:rPr>
                <w:rFonts w:eastAsia="Times New Roman"/>
                <w:bCs/>
                <w:sz w:val="18"/>
                <w:szCs w:val="18"/>
              </w:rPr>
              <w:t>100%</w:t>
            </w:r>
          </w:p>
        </w:tc>
      </w:tr>
      <w:tr w:rsidR="000A640E" w:rsidRPr="000A640E" w:rsidTr="00B5378F">
        <w:trPr>
          <w:cnfStyle w:val="000000100000"/>
          <w:trHeight w:val="20"/>
          <w:jc w:val="center"/>
        </w:trPr>
        <w:tc>
          <w:tcPr>
            <w:cnfStyle w:val="001000000000"/>
            <w:tcW w:w="1076" w:type="pct"/>
            <w:tcBorders>
              <w:left w:val="nil"/>
              <w:bottom w:val="nil"/>
              <w:right w:val="nil"/>
            </w:tcBorders>
            <w:noWrap/>
            <w:hideMark/>
          </w:tcPr>
          <w:p w:rsidR="000A640E" w:rsidRPr="000A640E" w:rsidRDefault="000A640E" w:rsidP="000A640E">
            <w:pPr>
              <w:spacing w:line="200" w:lineRule="exact"/>
              <w:ind w:right="268"/>
              <w:rPr>
                <w:rFonts w:eastAsia="Times New Roman"/>
                <w:iCs/>
                <w:sz w:val="18"/>
                <w:szCs w:val="18"/>
              </w:rPr>
            </w:pPr>
            <w:r w:rsidRPr="000A640E">
              <w:rPr>
                <w:rFonts w:eastAsia="Times New Roman"/>
                <w:iCs/>
                <w:sz w:val="18"/>
                <w:szCs w:val="18"/>
              </w:rPr>
              <w:t xml:space="preserve">         Male</w:t>
            </w:r>
          </w:p>
        </w:tc>
        <w:tc>
          <w:tcPr>
            <w:tcW w:w="402"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390</w:t>
            </w:r>
          </w:p>
        </w:tc>
        <w:tc>
          <w:tcPr>
            <w:tcW w:w="553"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7.81%</w:t>
            </w:r>
          </w:p>
        </w:tc>
        <w:tc>
          <w:tcPr>
            <w:tcW w:w="402"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6753</w:t>
            </w:r>
          </w:p>
        </w:tc>
        <w:tc>
          <w:tcPr>
            <w:tcW w:w="553"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77.77%</w:t>
            </w:r>
          </w:p>
        </w:tc>
        <w:tc>
          <w:tcPr>
            <w:tcW w:w="402"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2344</w:t>
            </w:r>
          </w:p>
        </w:tc>
        <w:tc>
          <w:tcPr>
            <w:tcW w:w="553"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48.40%</w:t>
            </w:r>
          </w:p>
        </w:tc>
        <w:tc>
          <w:tcPr>
            <w:tcW w:w="506" w:type="pct"/>
            <w:tcBorders>
              <w:left w:val="nil"/>
              <w:bottom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28,127</w:t>
            </w:r>
          </w:p>
        </w:tc>
        <w:tc>
          <w:tcPr>
            <w:tcW w:w="553" w:type="pct"/>
            <w:tcBorders>
              <w:left w:val="nil"/>
              <w:bottom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67.81%</w:t>
            </w:r>
          </w:p>
        </w:tc>
      </w:tr>
      <w:tr w:rsidR="000A640E" w:rsidRPr="000A640E" w:rsidTr="00B5378F">
        <w:trPr>
          <w:trHeight w:val="20"/>
          <w:jc w:val="center"/>
        </w:trPr>
        <w:tc>
          <w:tcPr>
            <w:cnfStyle w:val="001000000000"/>
            <w:tcW w:w="1076"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ind w:right="268"/>
              <w:rPr>
                <w:rFonts w:eastAsia="Times New Roman"/>
                <w:iCs/>
                <w:sz w:val="18"/>
                <w:szCs w:val="18"/>
              </w:rPr>
            </w:pPr>
            <w:r w:rsidRPr="000A640E">
              <w:rPr>
                <w:rFonts w:eastAsia="Times New Roman"/>
                <w:iCs/>
                <w:sz w:val="18"/>
                <w:szCs w:val="18"/>
              </w:rPr>
              <w:t xml:space="preserve">         Female</w:t>
            </w:r>
          </w:p>
        </w:tc>
        <w:tc>
          <w:tcPr>
            <w:tcW w:w="402"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4606</w:t>
            </w:r>
          </w:p>
        </w:tc>
        <w:tc>
          <w:tcPr>
            <w:tcW w:w="553"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92.19%</w:t>
            </w:r>
          </w:p>
        </w:tc>
        <w:tc>
          <w:tcPr>
            <w:tcW w:w="402"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1930</w:t>
            </w:r>
          </w:p>
        </w:tc>
        <w:tc>
          <w:tcPr>
            <w:tcW w:w="553"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22.23%</w:t>
            </w:r>
          </w:p>
        </w:tc>
        <w:tc>
          <w:tcPr>
            <w:tcW w:w="402"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2499</w:t>
            </w:r>
          </w:p>
        </w:tc>
        <w:tc>
          <w:tcPr>
            <w:tcW w:w="553"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51.60%</w:t>
            </w:r>
          </w:p>
        </w:tc>
        <w:tc>
          <w:tcPr>
            <w:tcW w:w="506"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13,351</w:t>
            </w:r>
          </w:p>
        </w:tc>
        <w:tc>
          <w:tcPr>
            <w:tcW w:w="553" w:type="pct"/>
            <w:tcBorders>
              <w:top w:val="nil"/>
              <w:left w:val="nil"/>
              <w:bottom w:val="single" w:sz="4" w:space="0" w:color="7F7F7F" w:themeColor="text1" w:themeTint="80"/>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32.19%</w:t>
            </w:r>
          </w:p>
        </w:tc>
      </w:tr>
      <w:tr w:rsidR="000A640E" w:rsidRPr="000A640E" w:rsidTr="00B5378F">
        <w:trPr>
          <w:cnfStyle w:val="000000100000"/>
          <w:trHeight w:val="20"/>
          <w:jc w:val="center"/>
        </w:trPr>
        <w:tc>
          <w:tcPr>
            <w:cnfStyle w:val="001000000000"/>
            <w:tcW w:w="1076" w:type="pct"/>
            <w:tcBorders>
              <w:left w:val="nil"/>
              <w:right w:val="nil"/>
            </w:tcBorders>
            <w:noWrap/>
            <w:hideMark/>
          </w:tcPr>
          <w:p w:rsidR="000A640E" w:rsidRPr="000A640E" w:rsidRDefault="000A640E" w:rsidP="000A640E">
            <w:pPr>
              <w:spacing w:line="200" w:lineRule="exact"/>
              <w:rPr>
                <w:rFonts w:eastAsia="Times New Roman"/>
                <w:sz w:val="18"/>
                <w:szCs w:val="18"/>
              </w:rPr>
            </w:pPr>
            <w:r w:rsidRPr="000A640E">
              <w:rPr>
                <w:rFonts w:eastAsia="Times New Roman"/>
                <w:sz w:val="18"/>
                <w:szCs w:val="18"/>
              </w:rPr>
              <w:t>No. of active clients</w:t>
            </w:r>
          </w:p>
        </w:tc>
        <w:tc>
          <w:tcPr>
            <w:tcW w:w="402"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4996</w:t>
            </w:r>
          </w:p>
        </w:tc>
        <w:tc>
          <w:tcPr>
            <w:tcW w:w="553"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100%</w:t>
            </w:r>
          </w:p>
        </w:tc>
        <w:tc>
          <w:tcPr>
            <w:tcW w:w="402"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8683</w:t>
            </w:r>
          </w:p>
        </w:tc>
        <w:tc>
          <w:tcPr>
            <w:tcW w:w="553"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100%</w:t>
            </w:r>
          </w:p>
        </w:tc>
        <w:tc>
          <w:tcPr>
            <w:tcW w:w="402"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4843</w:t>
            </w:r>
          </w:p>
        </w:tc>
        <w:tc>
          <w:tcPr>
            <w:tcW w:w="553"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100%</w:t>
            </w:r>
          </w:p>
        </w:tc>
        <w:tc>
          <w:tcPr>
            <w:tcW w:w="506"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41,478</w:t>
            </w:r>
          </w:p>
        </w:tc>
        <w:tc>
          <w:tcPr>
            <w:tcW w:w="553" w:type="pct"/>
            <w:tcBorders>
              <w:left w:val="nil"/>
              <w:right w:val="nil"/>
            </w:tcBorders>
            <w:noWrap/>
            <w:hideMark/>
          </w:tcPr>
          <w:p w:rsidR="000A640E" w:rsidRPr="000A640E" w:rsidRDefault="000A640E" w:rsidP="000A640E">
            <w:pPr>
              <w:spacing w:line="200" w:lineRule="exact"/>
              <w:cnfStyle w:val="000000100000"/>
              <w:rPr>
                <w:rFonts w:eastAsia="Times New Roman"/>
                <w:bCs/>
                <w:sz w:val="18"/>
                <w:szCs w:val="18"/>
              </w:rPr>
            </w:pPr>
            <w:r w:rsidRPr="000A640E">
              <w:rPr>
                <w:rFonts w:eastAsia="Times New Roman"/>
                <w:bCs/>
                <w:sz w:val="18"/>
                <w:szCs w:val="18"/>
              </w:rPr>
              <w:t>100%</w:t>
            </w:r>
          </w:p>
        </w:tc>
      </w:tr>
      <w:tr w:rsidR="000A640E" w:rsidRPr="000A640E" w:rsidTr="00B5378F">
        <w:trPr>
          <w:trHeight w:val="20"/>
          <w:jc w:val="center"/>
        </w:trPr>
        <w:tc>
          <w:tcPr>
            <w:cnfStyle w:val="001000000000"/>
            <w:tcW w:w="1076" w:type="pct"/>
            <w:tcBorders>
              <w:top w:val="nil"/>
              <w:left w:val="nil"/>
              <w:bottom w:val="nil"/>
              <w:right w:val="nil"/>
            </w:tcBorders>
            <w:noWrap/>
            <w:hideMark/>
          </w:tcPr>
          <w:p w:rsidR="000A640E" w:rsidRPr="000A640E" w:rsidRDefault="000A640E" w:rsidP="000A640E">
            <w:pPr>
              <w:spacing w:line="200" w:lineRule="exact"/>
              <w:rPr>
                <w:rFonts w:eastAsia="Times New Roman"/>
                <w:iCs/>
                <w:sz w:val="18"/>
                <w:szCs w:val="18"/>
              </w:rPr>
            </w:pPr>
            <w:r w:rsidRPr="000A640E">
              <w:rPr>
                <w:rFonts w:eastAsia="Times New Roman"/>
                <w:iCs/>
                <w:sz w:val="18"/>
                <w:szCs w:val="18"/>
              </w:rPr>
              <w:t xml:space="preserve">       West Bank</w:t>
            </w:r>
          </w:p>
        </w:tc>
        <w:tc>
          <w:tcPr>
            <w:tcW w:w="402"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3625</w:t>
            </w:r>
          </w:p>
        </w:tc>
        <w:tc>
          <w:tcPr>
            <w:tcW w:w="553"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72.56%</w:t>
            </w:r>
          </w:p>
        </w:tc>
        <w:tc>
          <w:tcPr>
            <w:tcW w:w="402"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5179</w:t>
            </w:r>
          </w:p>
        </w:tc>
        <w:tc>
          <w:tcPr>
            <w:tcW w:w="553"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59.65%</w:t>
            </w:r>
          </w:p>
        </w:tc>
        <w:tc>
          <w:tcPr>
            <w:tcW w:w="402"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4425</w:t>
            </w:r>
          </w:p>
        </w:tc>
        <w:tc>
          <w:tcPr>
            <w:tcW w:w="553"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91.37%</w:t>
            </w:r>
          </w:p>
        </w:tc>
        <w:tc>
          <w:tcPr>
            <w:tcW w:w="506"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sz w:val="18"/>
                <w:szCs w:val="18"/>
              </w:rPr>
            </w:pPr>
            <w:r w:rsidRPr="000A640E">
              <w:rPr>
                <w:rFonts w:eastAsia="Times New Roman"/>
                <w:sz w:val="18"/>
                <w:szCs w:val="18"/>
              </w:rPr>
              <w:t>25,652</w:t>
            </w:r>
          </w:p>
        </w:tc>
        <w:tc>
          <w:tcPr>
            <w:tcW w:w="553" w:type="pct"/>
            <w:tcBorders>
              <w:top w:val="nil"/>
              <w:left w:val="nil"/>
              <w:bottom w:val="nil"/>
              <w:right w:val="nil"/>
            </w:tcBorders>
            <w:noWrap/>
            <w:hideMark/>
          </w:tcPr>
          <w:p w:rsidR="000A640E" w:rsidRPr="000A640E" w:rsidRDefault="000A640E" w:rsidP="000A640E">
            <w:pPr>
              <w:spacing w:line="200" w:lineRule="exact"/>
              <w:cnfStyle w:val="000000000000"/>
              <w:rPr>
                <w:rFonts w:eastAsia="Times New Roman"/>
                <w:iCs/>
                <w:sz w:val="18"/>
                <w:szCs w:val="18"/>
              </w:rPr>
            </w:pPr>
            <w:r w:rsidRPr="000A640E">
              <w:rPr>
                <w:rFonts w:eastAsia="Times New Roman"/>
                <w:iCs/>
                <w:sz w:val="18"/>
                <w:szCs w:val="18"/>
              </w:rPr>
              <w:t>61.84%</w:t>
            </w:r>
          </w:p>
        </w:tc>
      </w:tr>
      <w:tr w:rsidR="000A640E" w:rsidRPr="000A640E" w:rsidTr="00B5378F">
        <w:trPr>
          <w:cnfStyle w:val="000000100000"/>
          <w:trHeight w:val="20"/>
          <w:jc w:val="center"/>
        </w:trPr>
        <w:tc>
          <w:tcPr>
            <w:cnfStyle w:val="001000000000"/>
            <w:tcW w:w="1076" w:type="pct"/>
            <w:tcBorders>
              <w:top w:val="nil"/>
              <w:left w:val="nil"/>
              <w:right w:val="nil"/>
            </w:tcBorders>
            <w:noWrap/>
            <w:hideMark/>
          </w:tcPr>
          <w:p w:rsidR="000A640E" w:rsidRPr="000A640E" w:rsidRDefault="000A640E" w:rsidP="000A640E">
            <w:pPr>
              <w:spacing w:line="200" w:lineRule="exact"/>
              <w:rPr>
                <w:rFonts w:eastAsia="Times New Roman"/>
                <w:iCs/>
                <w:sz w:val="18"/>
                <w:szCs w:val="18"/>
              </w:rPr>
            </w:pPr>
            <w:r w:rsidRPr="000A640E">
              <w:rPr>
                <w:rFonts w:eastAsia="Times New Roman"/>
                <w:iCs/>
                <w:sz w:val="18"/>
                <w:szCs w:val="18"/>
              </w:rPr>
              <w:t xml:space="preserve">         Gaza</w:t>
            </w:r>
          </w:p>
        </w:tc>
        <w:tc>
          <w:tcPr>
            <w:tcW w:w="402"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1371</w:t>
            </w:r>
          </w:p>
        </w:tc>
        <w:tc>
          <w:tcPr>
            <w:tcW w:w="553"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27.44%</w:t>
            </w:r>
          </w:p>
        </w:tc>
        <w:tc>
          <w:tcPr>
            <w:tcW w:w="402"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3504</w:t>
            </w:r>
          </w:p>
        </w:tc>
        <w:tc>
          <w:tcPr>
            <w:tcW w:w="553"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40.35%</w:t>
            </w:r>
          </w:p>
        </w:tc>
        <w:tc>
          <w:tcPr>
            <w:tcW w:w="402"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418</w:t>
            </w:r>
          </w:p>
        </w:tc>
        <w:tc>
          <w:tcPr>
            <w:tcW w:w="553"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8.63%</w:t>
            </w:r>
          </w:p>
        </w:tc>
        <w:tc>
          <w:tcPr>
            <w:tcW w:w="506" w:type="pct"/>
            <w:tcBorders>
              <w:top w:val="nil"/>
              <w:left w:val="nil"/>
              <w:right w:val="nil"/>
            </w:tcBorders>
            <w:noWrap/>
            <w:hideMark/>
          </w:tcPr>
          <w:p w:rsidR="000A640E" w:rsidRPr="000A640E" w:rsidRDefault="000A640E" w:rsidP="000A640E">
            <w:pPr>
              <w:spacing w:line="200" w:lineRule="exact"/>
              <w:cnfStyle w:val="000000100000"/>
              <w:rPr>
                <w:rFonts w:eastAsia="Times New Roman"/>
                <w:sz w:val="18"/>
                <w:szCs w:val="18"/>
              </w:rPr>
            </w:pPr>
            <w:r w:rsidRPr="000A640E">
              <w:rPr>
                <w:rFonts w:eastAsia="Times New Roman"/>
                <w:sz w:val="18"/>
                <w:szCs w:val="18"/>
              </w:rPr>
              <w:t>15,826</w:t>
            </w:r>
          </w:p>
        </w:tc>
        <w:tc>
          <w:tcPr>
            <w:tcW w:w="553" w:type="pct"/>
            <w:tcBorders>
              <w:top w:val="nil"/>
              <w:left w:val="nil"/>
              <w:right w:val="nil"/>
            </w:tcBorders>
            <w:noWrap/>
            <w:hideMark/>
          </w:tcPr>
          <w:p w:rsidR="000A640E" w:rsidRPr="000A640E" w:rsidRDefault="000A640E" w:rsidP="000A640E">
            <w:pPr>
              <w:spacing w:line="200" w:lineRule="exact"/>
              <w:cnfStyle w:val="000000100000"/>
              <w:rPr>
                <w:rFonts w:eastAsia="Times New Roman"/>
                <w:iCs/>
                <w:sz w:val="18"/>
                <w:szCs w:val="18"/>
              </w:rPr>
            </w:pPr>
            <w:r w:rsidRPr="000A640E">
              <w:rPr>
                <w:rFonts w:eastAsia="Times New Roman"/>
                <w:iCs/>
                <w:sz w:val="18"/>
                <w:szCs w:val="18"/>
              </w:rPr>
              <w:t>38.16%</w:t>
            </w:r>
          </w:p>
        </w:tc>
      </w:tr>
    </w:tbl>
    <w:p w:rsidR="000A640E" w:rsidRPr="00636FCD" w:rsidRDefault="000A640E" w:rsidP="000A640E">
      <w:pPr>
        <w:pStyle w:val="1main-text"/>
        <w:rPr>
          <w:i/>
        </w:rPr>
      </w:pPr>
      <w:r w:rsidRPr="00636FCD">
        <w:rPr>
          <w:i/>
        </w:rPr>
        <w:t>6.1Microfinance in Palestine an Overview</w:t>
      </w:r>
      <w:r w:rsidR="00B5378F">
        <w:rPr>
          <w:rFonts w:hint="eastAsia"/>
          <w:i/>
        </w:rPr>
        <w:t>t</w:t>
      </w:r>
      <w:r w:rsidR="00636FCD" w:rsidRPr="00636FCD">
        <w:rPr>
          <w:i/>
        </w:rPr>
        <w:t>hrough Secondary Findin</w:t>
      </w:r>
      <w:r w:rsidRPr="00636FCD">
        <w:rPr>
          <w:i/>
        </w:rPr>
        <w:t>gs</w:t>
      </w:r>
    </w:p>
    <w:p w:rsidR="000A640E" w:rsidRDefault="000A640E" w:rsidP="000A640E">
      <w:pPr>
        <w:pStyle w:val="1main-text"/>
        <w:rPr>
          <w:rFonts w:eastAsia="Times New Roman"/>
          <w:color w:val="000000"/>
        </w:rPr>
      </w:pPr>
      <w:r w:rsidRPr="00521CCD">
        <w:rPr>
          <w:rFonts w:eastAsia="Times New Roman"/>
          <w:color w:val="000000"/>
        </w:rPr>
        <w:t xml:space="preserve">The demand for micro-loans has been up scaled steeply in the West Bank and Gaza Strip in recent years, according to data from the Palestinian Network for Small and Microfinance (Sharakeh), which currently represents 8 microfinance institutions whose total loan portfolio as on March 31, 2017, reached $234 million a staggering 212% increase over the $75 million portfolios reported by the end of 2011 and between 2007 - 2017, the number of active micro-loans in the West Bank and Gaza Strip rose from 43,131 to 90,353 a whopping 110% increase. This increase in the number of transactions and amount exceeded all expectations, and the MFIs are gaining more respect and confidence in the trend and products they are offering. This trend is likely to continue, said Sharakeh, predicting that by the end of 2017 the number of loans will exceed the 100,000 mark. </w:t>
      </w:r>
    </w:p>
    <w:p w:rsidR="000A640E" w:rsidRDefault="000A640E" w:rsidP="000A640E">
      <w:pPr>
        <w:pStyle w:val="1main-text"/>
        <w:rPr>
          <w:rFonts w:eastAsia="Times New Roman"/>
          <w:color w:val="000000"/>
        </w:rPr>
      </w:pPr>
      <w:r w:rsidRPr="00521CCD">
        <w:rPr>
          <w:rFonts w:eastAsia="Times New Roman"/>
          <w:color w:val="000000"/>
        </w:rPr>
        <w:t>The number of active clients receiving loans from microfinance institutions has grown by an average of 27</w:t>
      </w:r>
      <w:r>
        <w:rPr>
          <w:rFonts w:eastAsia="Times New Roman"/>
          <w:color w:val="000000"/>
        </w:rPr>
        <w:t>%</w:t>
      </w:r>
      <w:r w:rsidRPr="00521CCD">
        <w:rPr>
          <w:rFonts w:eastAsia="Times New Roman"/>
          <w:color w:val="000000"/>
        </w:rPr>
        <w:t xml:space="preserve"> annually since 2007, he added."Microfinance is on the rise in Palestine because it serves small businesses which are growing in number and importance”. The Palestinian economy is characterized by the dominance of the small business sector. According to an unofficial study, 92% of all employment in Palestine is, directly and indirectly, related to small businesses.</w:t>
      </w:r>
    </w:p>
    <w:p w:rsidR="000A640E" w:rsidRPr="001B1275" w:rsidRDefault="000A640E" w:rsidP="000A640E">
      <w:pPr>
        <w:pStyle w:val="1main-text"/>
        <w:rPr>
          <w:bCs/>
        </w:rPr>
      </w:pPr>
      <w:r w:rsidRPr="001B1275">
        <w:rPr>
          <w:bCs/>
        </w:rPr>
        <w:t>Table 5</w:t>
      </w:r>
      <w:r w:rsidR="00636FCD">
        <w:rPr>
          <w:rFonts w:hint="eastAsia"/>
          <w:bCs/>
        </w:rPr>
        <w:t>.</w:t>
      </w:r>
      <w:r w:rsidRPr="001B1275">
        <w:rPr>
          <w:bCs/>
        </w:rPr>
        <w:t>Number and Value of Microloans</w:t>
      </w:r>
    </w:p>
    <w:tbl>
      <w:tblPr>
        <w:tblStyle w:val="PlainTable21"/>
        <w:tblW w:w="5000" w:type="pct"/>
        <w:jc w:val="center"/>
        <w:tblLook w:val="04A0"/>
      </w:tblPr>
      <w:tblGrid>
        <w:gridCol w:w="1567"/>
        <w:gridCol w:w="2377"/>
        <w:gridCol w:w="2377"/>
        <w:gridCol w:w="2966"/>
      </w:tblGrid>
      <w:tr w:rsidR="000A640E" w:rsidRPr="00636FCD" w:rsidTr="00636FCD">
        <w:trPr>
          <w:cnfStyle w:val="100000000000"/>
          <w:jc w:val="center"/>
        </w:trPr>
        <w:tc>
          <w:tcPr>
            <w:cnfStyle w:val="001000000000"/>
            <w:tcW w:w="843" w:type="pct"/>
          </w:tcPr>
          <w:p w:rsidR="000A640E" w:rsidRPr="00636FCD" w:rsidRDefault="000A640E" w:rsidP="00636FCD">
            <w:pPr>
              <w:pStyle w:val="Standard"/>
              <w:shd w:val="clear" w:color="auto" w:fill="FFFFFF" w:themeFill="background1"/>
              <w:spacing w:after="0" w:line="200" w:lineRule="exact"/>
              <w:jc w:val="both"/>
              <w:rPr>
                <w:rFonts w:ascii="Times New Roman" w:hAnsi="Times New Roman" w:cs="Times New Roman"/>
                <w:sz w:val="18"/>
                <w:szCs w:val="18"/>
              </w:rPr>
            </w:pPr>
          </w:p>
        </w:tc>
        <w:tc>
          <w:tcPr>
            <w:tcW w:w="1280" w:type="pct"/>
            <w:hideMark/>
          </w:tcPr>
          <w:p w:rsidR="000A640E" w:rsidRPr="00636FCD" w:rsidRDefault="000A640E" w:rsidP="00636FCD">
            <w:pPr>
              <w:pStyle w:val="Standard"/>
              <w:shd w:val="clear" w:color="auto" w:fill="FFFFFF" w:themeFill="background1"/>
              <w:spacing w:after="0" w:line="200" w:lineRule="exact"/>
              <w:jc w:val="both"/>
              <w:cnfStyle w:val="100000000000"/>
              <w:rPr>
                <w:rFonts w:ascii="Times New Roman" w:hAnsi="Times New Roman" w:cs="Times New Roman"/>
                <w:b w:val="0"/>
                <w:bCs w:val="0"/>
                <w:sz w:val="18"/>
                <w:szCs w:val="18"/>
              </w:rPr>
            </w:pPr>
            <w:r w:rsidRPr="00636FCD">
              <w:rPr>
                <w:rFonts w:ascii="Times New Roman" w:hAnsi="Times New Roman" w:cs="Times New Roman"/>
                <w:sz w:val="18"/>
                <w:szCs w:val="18"/>
              </w:rPr>
              <w:t>Portfolio Amount</w:t>
            </w:r>
          </w:p>
        </w:tc>
        <w:tc>
          <w:tcPr>
            <w:tcW w:w="1280" w:type="pct"/>
            <w:hideMark/>
          </w:tcPr>
          <w:p w:rsidR="000A640E" w:rsidRPr="00636FCD" w:rsidRDefault="000A640E" w:rsidP="00636FCD">
            <w:pPr>
              <w:pStyle w:val="Standard"/>
              <w:shd w:val="clear" w:color="auto" w:fill="FFFFFF" w:themeFill="background1"/>
              <w:spacing w:after="0" w:line="200" w:lineRule="exact"/>
              <w:jc w:val="both"/>
              <w:cnfStyle w:val="100000000000"/>
              <w:rPr>
                <w:rFonts w:ascii="Times New Roman" w:hAnsi="Times New Roman" w:cs="Times New Roman"/>
                <w:b w:val="0"/>
                <w:bCs w:val="0"/>
                <w:sz w:val="18"/>
                <w:szCs w:val="18"/>
              </w:rPr>
            </w:pPr>
            <w:r w:rsidRPr="00636FCD">
              <w:rPr>
                <w:rFonts w:ascii="Times New Roman" w:hAnsi="Times New Roman" w:cs="Times New Roman"/>
                <w:sz w:val="18"/>
                <w:szCs w:val="18"/>
              </w:rPr>
              <w:t># of active loans</w:t>
            </w:r>
          </w:p>
        </w:tc>
        <w:tc>
          <w:tcPr>
            <w:tcW w:w="1597" w:type="pct"/>
            <w:hideMark/>
          </w:tcPr>
          <w:p w:rsidR="000A640E" w:rsidRPr="00636FCD" w:rsidRDefault="000A640E" w:rsidP="00636FCD">
            <w:pPr>
              <w:pStyle w:val="Standard"/>
              <w:shd w:val="clear" w:color="auto" w:fill="FFFFFF" w:themeFill="background1"/>
              <w:spacing w:after="0" w:line="200" w:lineRule="exact"/>
              <w:jc w:val="both"/>
              <w:cnfStyle w:val="100000000000"/>
              <w:rPr>
                <w:rFonts w:ascii="Times New Roman" w:hAnsi="Times New Roman" w:cs="Times New Roman"/>
                <w:b w:val="0"/>
                <w:bCs w:val="0"/>
                <w:sz w:val="18"/>
                <w:szCs w:val="18"/>
              </w:rPr>
            </w:pPr>
            <w:r w:rsidRPr="00636FCD">
              <w:rPr>
                <w:rFonts w:ascii="Times New Roman" w:hAnsi="Times New Roman" w:cs="Times New Roman"/>
                <w:sz w:val="18"/>
                <w:szCs w:val="18"/>
              </w:rPr>
              <w:t>Average size of loan</w:t>
            </w:r>
          </w:p>
        </w:tc>
      </w:tr>
      <w:tr w:rsidR="000A640E" w:rsidRPr="00636FCD" w:rsidTr="00636FCD">
        <w:trPr>
          <w:cnfStyle w:val="000000100000"/>
          <w:jc w:val="center"/>
        </w:trPr>
        <w:tc>
          <w:tcPr>
            <w:cnfStyle w:val="001000000000"/>
            <w:tcW w:w="843" w:type="pct"/>
            <w:hideMark/>
          </w:tcPr>
          <w:p w:rsidR="000A640E" w:rsidRPr="00636FCD" w:rsidRDefault="000A640E" w:rsidP="00636FCD">
            <w:pPr>
              <w:pStyle w:val="Standard"/>
              <w:shd w:val="clear" w:color="auto" w:fill="FFFFFF" w:themeFill="background1"/>
              <w:spacing w:after="0" w:line="200" w:lineRule="exact"/>
              <w:jc w:val="both"/>
              <w:rPr>
                <w:rFonts w:ascii="Times New Roman" w:hAnsi="Times New Roman" w:cs="Times New Roman"/>
                <w:sz w:val="18"/>
                <w:szCs w:val="18"/>
              </w:rPr>
            </w:pPr>
            <w:r w:rsidRPr="00636FCD">
              <w:rPr>
                <w:rFonts w:ascii="Times New Roman" w:hAnsi="Times New Roman" w:cs="Times New Roman"/>
                <w:sz w:val="18"/>
                <w:szCs w:val="18"/>
              </w:rPr>
              <w:t>2007</w:t>
            </w:r>
          </w:p>
        </w:tc>
        <w:tc>
          <w:tcPr>
            <w:tcW w:w="1280" w:type="pct"/>
            <w:hideMark/>
          </w:tcPr>
          <w:p w:rsidR="000A640E" w:rsidRPr="00636FCD" w:rsidRDefault="000A640E" w:rsidP="00636FCD">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636FCD">
              <w:rPr>
                <w:rFonts w:ascii="Times New Roman" w:hAnsi="Times New Roman" w:cs="Times New Roman"/>
                <w:sz w:val="18"/>
                <w:szCs w:val="18"/>
              </w:rPr>
              <w:t>$75,000,000</w:t>
            </w:r>
          </w:p>
        </w:tc>
        <w:tc>
          <w:tcPr>
            <w:tcW w:w="1280" w:type="pct"/>
            <w:hideMark/>
          </w:tcPr>
          <w:p w:rsidR="000A640E" w:rsidRPr="00636FCD" w:rsidRDefault="000A640E" w:rsidP="00636FCD">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636FCD">
              <w:rPr>
                <w:rFonts w:ascii="Times New Roman" w:hAnsi="Times New Roman" w:cs="Times New Roman"/>
                <w:sz w:val="18"/>
                <w:szCs w:val="18"/>
              </w:rPr>
              <w:t>43,000</w:t>
            </w:r>
          </w:p>
        </w:tc>
        <w:tc>
          <w:tcPr>
            <w:tcW w:w="1597" w:type="pct"/>
            <w:hideMark/>
          </w:tcPr>
          <w:p w:rsidR="000A640E" w:rsidRPr="00636FCD" w:rsidRDefault="000A640E" w:rsidP="00636FCD">
            <w:pPr>
              <w:pStyle w:val="Standard"/>
              <w:shd w:val="clear" w:color="auto" w:fill="FFFFFF" w:themeFill="background1"/>
              <w:spacing w:after="0" w:line="200" w:lineRule="exact"/>
              <w:jc w:val="both"/>
              <w:cnfStyle w:val="000000100000"/>
              <w:rPr>
                <w:rFonts w:ascii="Times New Roman" w:hAnsi="Times New Roman" w:cs="Times New Roman"/>
                <w:sz w:val="18"/>
                <w:szCs w:val="18"/>
              </w:rPr>
            </w:pPr>
            <w:r w:rsidRPr="00636FCD">
              <w:rPr>
                <w:rFonts w:ascii="Times New Roman" w:hAnsi="Times New Roman" w:cs="Times New Roman"/>
                <w:sz w:val="18"/>
                <w:szCs w:val="18"/>
              </w:rPr>
              <w:t>$1,744</w:t>
            </w:r>
          </w:p>
        </w:tc>
      </w:tr>
      <w:tr w:rsidR="000A640E" w:rsidRPr="00636FCD" w:rsidTr="00636FCD">
        <w:trPr>
          <w:jc w:val="center"/>
        </w:trPr>
        <w:tc>
          <w:tcPr>
            <w:cnfStyle w:val="001000000000"/>
            <w:tcW w:w="843" w:type="pct"/>
            <w:hideMark/>
          </w:tcPr>
          <w:p w:rsidR="000A640E" w:rsidRPr="00636FCD" w:rsidRDefault="000A640E" w:rsidP="00636FCD">
            <w:pPr>
              <w:pStyle w:val="Standard"/>
              <w:shd w:val="clear" w:color="auto" w:fill="FFFFFF" w:themeFill="background1"/>
              <w:spacing w:after="0" w:line="200" w:lineRule="exact"/>
              <w:jc w:val="both"/>
              <w:rPr>
                <w:rFonts w:ascii="Times New Roman" w:hAnsi="Times New Roman" w:cs="Times New Roman"/>
                <w:sz w:val="18"/>
                <w:szCs w:val="18"/>
              </w:rPr>
            </w:pPr>
            <w:r w:rsidRPr="00636FCD">
              <w:rPr>
                <w:rFonts w:ascii="Times New Roman" w:hAnsi="Times New Roman" w:cs="Times New Roman"/>
                <w:sz w:val="18"/>
                <w:szCs w:val="18"/>
              </w:rPr>
              <w:t>2017</w:t>
            </w:r>
          </w:p>
        </w:tc>
        <w:tc>
          <w:tcPr>
            <w:tcW w:w="1280" w:type="pct"/>
            <w:hideMark/>
          </w:tcPr>
          <w:p w:rsidR="000A640E" w:rsidRPr="00636FCD" w:rsidRDefault="000A640E" w:rsidP="00636FCD">
            <w:pPr>
              <w:pStyle w:val="Standard"/>
              <w:shd w:val="clear" w:color="auto" w:fill="FFFFFF" w:themeFill="background1"/>
              <w:spacing w:after="0" w:line="200" w:lineRule="exact"/>
              <w:jc w:val="both"/>
              <w:cnfStyle w:val="000000000000"/>
              <w:rPr>
                <w:rFonts w:ascii="Times New Roman" w:hAnsi="Times New Roman" w:cs="Times New Roman"/>
                <w:sz w:val="18"/>
                <w:szCs w:val="18"/>
              </w:rPr>
            </w:pPr>
            <w:r w:rsidRPr="00636FCD">
              <w:rPr>
                <w:rFonts w:ascii="Times New Roman" w:hAnsi="Times New Roman" w:cs="Times New Roman"/>
                <w:sz w:val="18"/>
                <w:szCs w:val="18"/>
              </w:rPr>
              <w:t>$234,000,000</w:t>
            </w:r>
          </w:p>
        </w:tc>
        <w:tc>
          <w:tcPr>
            <w:tcW w:w="1280" w:type="pct"/>
            <w:hideMark/>
          </w:tcPr>
          <w:p w:rsidR="000A640E" w:rsidRPr="00636FCD" w:rsidRDefault="000A640E" w:rsidP="00636FCD">
            <w:pPr>
              <w:pStyle w:val="Standard"/>
              <w:shd w:val="clear" w:color="auto" w:fill="FFFFFF" w:themeFill="background1"/>
              <w:spacing w:after="0" w:line="200" w:lineRule="exact"/>
              <w:jc w:val="both"/>
              <w:cnfStyle w:val="000000000000"/>
              <w:rPr>
                <w:rFonts w:ascii="Times New Roman" w:hAnsi="Times New Roman" w:cs="Times New Roman"/>
                <w:sz w:val="18"/>
                <w:szCs w:val="18"/>
              </w:rPr>
            </w:pPr>
            <w:r w:rsidRPr="00636FCD">
              <w:rPr>
                <w:rFonts w:ascii="Times New Roman" w:hAnsi="Times New Roman" w:cs="Times New Roman"/>
                <w:sz w:val="18"/>
                <w:szCs w:val="18"/>
              </w:rPr>
              <w:t>90,000</w:t>
            </w:r>
          </w:p>
        </w:tc>
        <w:tc>
          <w:tcPr>
            <w:tcW w:w="1597" w:type="pct"/>
            <w:hideMark/>
          </w:tcPr>
          <w:p w:rsidR="000A640E" w:rsidRPr="00636FCD" w:rsidRDefault="000A640E" w:rsidP="00636FCD">
            <w:pPr>
              <w:pStyle w:val="Standard"/>
              <w:shd w:val="clear" w:color="auto" w:fill="FFFFFF" w:themeFill="background1"/>
              <w:spacing w:after="0" w:line="200" w:lineRule="exact"/>
              <w:jc w:val="both"/>
              <w:cnfStyle w:val="000000000000"/>
              <w:rPr>
                <w:rFonts w:ascii="Times New Roman" w:hAnsi="Times New Roman" w:cs="Times New Roman"/>
                <w:sz w:val="18"/>
                <w:szCs w:val="18"/>
              </w:rPr>
            </w:pPr>
            <w:r w:rsidRPr="00636FCD">
              <w:rPr>
                <w:rFonts w:ascii="Times New Roman" w:hAnsi="Times New Roman" w:cs="Times New Roman"/>
                <w:sz w:val="18"/>
                <w:szCs w:val="18"/>
              </w:rPr>
              <w:t>$2,600</w:t>
            </w:r>
          </w:p>
        </w:tc>
      </w:tr>
    </w:tbl>
    <w:p w:rsidR="000A640E" w:rsidRDefault="000A640E" w:rsidP="00636FCD">
      <w:pPr>
        <w:pStyle w:val="1main-text"/>
      </w:pPr>
      <w:r w:rsidRPr="006B23AD">
        <w:t>The above Table</w:t>
      </w:r>
      <w:r>
        <w:t xml:space="preserve"> 5</w:t>
      </w:r>
      <w:r w:rsidRPr="006B23AD">
        <w:t xml:space="preserve"> represent</w:t>
      </w:r>
      <w:r>
        <w:t>s</w:t>
      </w:r>
      <w:r w:rsidRPr="006B23AD">
        <w:t xml:space="preserve"> the lending portfolio, the number of active loans and the average size of loans during the previous ten years 2007-2017. Also, shows that there has been significant progress, especially in the size of the portfolio and the number of loans </w:t>
      </w:r>
      <w:r>
        <w:t>granted with a mean value 26000</w:t>
      </w:r>
      <w:r w:rsidRPr="006B23AD">
        <w:t>$.</w:t>
      </w:r>
    </w:p>
    <w:p w:rsidR="000A640E" w:rsidRPr="006B23AD" w:rsidRDefault="000A640E" w:rsidP="00B5378F">
      <w:pPr>
        <w:autoSpaceDE w:val="0"/>
        <w:autoSpaceDN w:val="0"/>
        <w:adjustRightInd w:val="0"/>
        <w:spacing w:line="360" w:lineRule="auto"/>
        <w:jc w:val="center"/>
        <w:rPr>
          <w:color w:val="000000"/>
          <w:sz w:val="24"/>
        </w:rPr>
      </w:pPr>
      <w:r w:rsidRPr="006B23AD">
        <w:rPr>
          <w:noProof/>
          <w:sz w:val="24"/>
          <w:lang w:eastAsia="en-US"/>
        </w:rPr>
        <w:lastRenderedPageBreak/>
        <w:drawing>
          <wp:inline distT="0" distB="0" distL="0" distR="0">
            <wp:extent cx="2725169" cy="22514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1602" t="18814" r="21796" b="15051"/>
                    <a:stretch>
                      <a:fillRect/>
                    </a:stretch>
                  </pic:blipFill>
                  <pic:spPr bwMode="auto">
                    <a:xfrm>
                      <a:off x="0" y="0"/>
                      <a:ext cx="2729305" cy="2254911"/>
                    </a:xfrm>
                    <a:prstGeom prst="rect">
                      <a:avLst/>
                    </a:prstGeom>
                    <a:noFill/>
                    <a:ln>
                      <a:noFill/>
                    </a:ln>
                  </pic:spPr>
                </pic:pic>
              </a:graphicData>
            </a:graphic>
          </wp:inline>
        </w:drawing>
      </w:r>
    </w:p>
    <w:p w:rsidR="000A640E" w:rsidRDefault="00636FCD" w:rsidP="00B5378F">
      <w:pPr>
        <w:pStyle w:val="1main-text"/>
        <w:jc w:val="center"/>
      </w:pPr>
      <w:r w:rsidRPr="001B1275">
        <w:t>Figure 2</w:t>
      </w:r>
      <w:r w:rsidR="00B5378F">
        <w:rPr>
          <w:rFonts w:hint="eastAsia"/>
        </w:rPr>
        <w:t>.</w:t>
      </w:r>
      <w:r w:rsidRPr="001B1275">
        <w:t>Banks condition in microfinance till</w:t>
      </w:r>
      <w:r>
        <w:t xml:space="preserve"> 2015</w:t>
      </w:r>
    </w:p>
    <w:p w:rsidR="00B5378F" w:rsidRPr="00B5378F" w:rsidRDefault="00B5378F" w:rsidP="00B5378F">
      <w:pPr>
        <w:pStyle w:val="1main-text"/>
      </w:pPr>
      <w:r w:rsidRPr="00B5378F">
        <w:t>Source: UNRWA Annual Reports 2016</w:t>
      </w:r>
    </w:p>
    <w:p w:rsidR="000A640E" w:rsidRPr="00521CCD" w:rsidRDefault="000A640E" w:rsidP="00140235">
      <w:pPr>
        <w:pStyle w:val="1main-text"/>
      </w:pPr>
      <w:r w:rsidRPr="00521CCD">
        <w:t>The HQ of the Microfinance Department is founded in Jerusalem; its management runs four ground workplaces in the Jordan, Gaza Strip, the West Bank, and Syria. By way of the culmination of 2015, these field offices were accountable for a whole of 22 branch workplaces. Separately branch is accomplished as an independent cost focus that is compulsory to shelter its direct costs and to fund the complete</w:t>
      </w:r>
      <w:r>
        <w:t xml:space="preserve"> overhead costs of the program</w:t>
      </w:r>
      <w:r w:rsidRPr="00521CCD">
        <w:t xml:space="preserve">. The creation of new twigs is funded from incomes and reserved earnings, and irregularly by project funds version for the program self-sufficient. </w:t>
      </w:r>
    </w:p>
    <w:p w:rsidR="000A640E" w:rsidRDefault="000A640E" w:rsidP="00140235">
      <w:pPr>
        <w:pStyle w:val="1main-text"/>
      </w:pPr>
      <w:r w:rsidRPr="00521CCD">
        <w:t xml:space="preserve">The Subdivision supposes to work with the similar sum of division offices in 2016.In spite of the highly literate population, the Palestinian economy comprises 0.01% of world economy, and the Unemployment is dangerously high at 26.9%. The Palestinian economy is dependent mainly on government spending &amp; Services, while the exports are minimal while the economy imports everything from abroad, thus, the growth is weak. Therefore, as it relates to Microfinance, the current state of the economy will be greatly enhanced by increasing investments in productive assets; i.e., industries, agriculture, tourism, IT. </w:t>
      </w:r>
    </w:p>
    <w:p w:rsidR="000A640E" w:rsidRDefault="00B5378F" w:rsidP="00B5378F">
      <w:pPr>
        <w:pStyle w:val="1main-text"/>
      </w:pPr>
      <w:r w:rsidRPr="006B23AD">
        <w:rPr>
          <w:noProof/>
          <w:sz w:val="24"/>
          <w:lang w:eastAsia="en-US"/>
        </w:rPr>
        <w:drawing>
          <wp:anchor distT="0" distB="0" distL="114300" distR="114300" simplePos="0" relativeHeight="251658240" behindDoc="0" locked="0" layoutInCell="1" allowOverlap="1">
            <wp:simplePos x="0" y="0"/>
            <wp:positionH relativeFrom="column">
              <wp:posOffset>185420</wp:posOffset>
            </wp:positionH>
            <wp:positionV relativeFrom="paragraph">
              <wp:posOffset>33655</wp:posOffset>
            </wp:positionV>
            <wp:extent cx="5484495" cy="2767965"/>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320" t="43329" r="24519" b="12772"/>
                    <a:stretch>
                      <a:fillRect/>
                    </a:stretch>
                  </pic:blipFill>
                  <pic:spPr bwMode="auto">
                    <a:xfrm>
                      <a:off x="0" y="0"/>
                      <a:ext cx="5484495" cy="2767965"/>
                    </a:xfrm>
                    <a:prstGeom prst="rect">
                      <a:avLst/>
                    </a:prstGeom>
                    <a:noFill/>
                    <a:ln>
                      <a:noFill/>
                    </a:ln>
                  </pic:spPr>
                </pic:pic>
              </a:graphicData>
            </a:graphic>
          </wp:anchor>
        </w:drawing>
      </w:r>
    </w:p>
    <w:p w:rsidR="00B5378F" w:rsidRDefault="00B5378F" w:rsidP="000A640E">
      <w:pPr>
        <w:autoSpaceDE w:val="0"/>
        <w:autoSpaceDN w:val="0"/>
        <w:adjustRightInd w:val="0"/>
        <w:spacing w:line="360" w:lineRule="auto"/>
        <w:rPr>
          <w:color w:val="000000"/>
          <w:sz w:val="24"/>
        </w:rPr>
      </w:pPr>
    </w:p>
    <w:p w:rsidR="00B5378F" w:rsidRDefault="00B5378F" w:rsidP="000A640E">
      <w:pPr>
        <w:autoSpaceDE w:val="0"/>
        <w:autoSpaceDN w:val="0"/>
        <w:adjustRightInd w:val="0"/>
        <w:spacing w:line="360" w:lineRule="auto"/>
        <w:rPr>
          <w:color w:val="000000"/>
          <w:sz w:val="24"/>
        </w:rPr>
      </w:pPr>
    </w:p>
    <w:p w:rsidR="00B5378F" w:rsidRDefault="00B5378F" w:rsidP="000A640E">
      <w:pPr>
        <w:autoSpaceDE w:val="0"/>
        <w:autoSpaceDN w:val="0"/>
        <w:adjustRightInd w:val="0"/>
        <w:spacing w:line="360" w:lineRule="auto"/>
        <w:rPr>
          <w:color w:val="000000"/>
          <w:sz w:val="24"/>
        </w:rPr>
      </w:pPr>
    </w:p>
    <w:p w:rsidR="00B5378F" w:rsidRDefault="00B5378F" w:rsidP="000A640E">
      <w:pPr>
        <w:autoSpaceDE w:val="0"/>
        <w:autoSpaceDN w:val="0"/>
        <w:adjustRightInd w:val="0"/>
        <w:spacing w:line="360" w:lineRule="auto"/>
        <w:rPr>
          <w:color w:val="000000"/>
          <w:sz w:val="24"/>
        </w:rPr>
      </w:pPr>
    </w:p>
    <w:p w:rsidR="000A640E" w:rsidRDefault="000A640E" w:rsidP="000A640E">
      <w:pPr>
        <w:autoSpaceDE w:val="0"/>
        <w:autoSpaceDN w:val="0"/>
        <w:adjustRightInd w:val="0"/>
        <w:spacing w:line="360" w:lineRule="auto"/>
        <w:rPr>
          <w:color w:val="000000"/>
          <w:sz w:val="24"/>
        </w:rPr>
      </w:pPr>
    </w:p>
    <w:p w:rsidR="00B5378F" w:rsidRDefault="00B5378F" w:rsidP="000A640E">
      <w:pPr>
        <w:autoSpaceDE w:val="0"/>
        <w:autoSpaceDN w:val="0"/>
        <w:adjustRightInd w:val="0"/>
        <w:spacing w:line="360" w:lineRule="auto"/>
        <w:rPr>
          <w:color w:val="000000"/>
          <w:sz w:val="24"/>
        </w:rPr>
      </w:pPr>
    </w:p>
    <w:p w:rsidR="00B5378F" w:rsidRDefault="00B5378F" w:rsidP="000A640E">
      <w:pPr>
        <w:autoSpaceDE w:val="0"/>
        <w:autoSpaceDN w:val="0"/>
        <w:adjustRightInd w:val="0"/>
        <w:spacing w:line="360" w:lineRule="auto"/>
        <w:rPr>
          <w:color w:val="000000"/>
          <w:sz w:val="24"/>
        </w:rPr>
      </w:pPr>
    </w:p>
    <w:p w:rsidR="00B5378F" w:rsidRDefault="00B5378F" w:rsidP="000A640E">
      <w:pPr>
        <w:autoSpaceDE w:val="0"/>
        <w:autoSpaceDN w:val="0"/>
        <w:adjustRightInd w:val="0"/>
        <w:spacing w:line="360" w:lineRule="auto"/>
        <w:rPr>
          <w:color w:val="000000"/>
          <w:sz w:val="24"/>
        </w:rPr>
      </w:pPr>
    </w:p>
    <w:p w:rsidR="00B5378F" w:rsidRPr="006B23AD" w:rsidRDefault="00B5378F" w:rsidP="000A640E">
      <w:pPr>
        <w:autoSpaceDE w:val="0"/>
        <w:autoSpaceDN w:val="0"/>
        <w:adjustRightInd w:val="0"/>
        <w:spacing w:line="360" w:lineRule="auto"/>
        <w:rPr>
          <w:color w:val="000000"/>
          <w:sz w:val="24"/>
        </w:rPr>
      </w:pPr>
    </w:p>
    <w:p w:rsidR="000A640E" w:rsidRDefault="00B5378F" w:rsidP="00B5378F">
      <w:pPr>
        <w:pStyle w:val="1main-text"/>
        <w:jc w:val="center"/>
      </w:pPr>
      <w:r w:rsidRPr="00B5378F">
        <w:t>Figure 3</w:t>
      </w:r>
      <w:r w:rsidRPr="00B5378F">
        <w:rPr>
          <w:rFonts w:hint="eastAsia"/>
        </w:rPr>
        <w:t>.</w:t>
      </w:r>
      <w:r w:rsidRPr="00B5378F">
        <w:t>Annual outreach by west Bank till 2015</w:t>
      </w:r>
    </w:p>
    <w:p w:rsidR="00B5378F" w:rsidRPr="00B5378F" w:rsidRDefault="00B5378F" w:rsidP="00B5378F">
      <w:pPr>
        <w:pStyle w:val="1main-text"/>
      </w:pPr>
      <w:r w:rsidRPr="00B5378F">
        <w:t>Source: UNWRA reports 2015</w:t>
      </w:r>
    </w:p>
    <w:p w:rsidR="000A640E" w:rsidRPr="00D13A54" w:rsidRDefault="000A640E" w:rsidP="00140235">
      <w:pPr>
        <w:pStyle w:val="1main-text"/>
      </w:pPr>
      <w:r w:rsidRPr="00D13A54">
        <w:t xml:space="preserve">Palestine’s penetration of microcredit to the total population stands at 2% (90K clients of 4.5 million population).To reach the 7.5% - 10% penetration mark in Palestine indicates a market size of an additional 240,000 – 360,000 microfinance borrowers. The average US$ loan utilization as on March 31, 2017, amounted to US$2,591. Therefore, if we add the 240,000 currently un-served customers, 330,000 – 90,000) this will create </w:t>
      </w:r>
      <w:r w:rsidRPr="00D13A54">
        <w:lastRenderedPageBreak/>
        <w:t xml:space="preserve">an additional demand of around US$635 Million. Instead of the increasing trend of violence at the beginning of the 2015 in west banks, the department was stable in case of its operations, and the targets were also achieved by the department as they are planned. </w:t>
      </w:r>
    </w:p>
    <w:p w:rsidR="000A640E" w:rsidRPr="006B23AD" w:rsidRDefault="000A640E" w:rsidP="00140235">
      <w:pPr>
        <w:pStyle w:val="1main-text"/>
      </w:pPr>
      <w:r w:rsidRPr="00D13A54">
        <w:t>The above statistical results show the progress of the micro-financing schemes that are offered by West Bank. Also, it depicts that MFIs role is appreciable for the needy improvement conditions as well as for the institute’s development of banks. The program delivered 11,888 loans appreciated at US$15.58 million, detecting the development of 8.8 percent in loan facts and 6.2 percent in loan value over 2014. The SPM data displays an upgrading crosswise all social groups over 2014 by a normal growth rate of 11.40 percent. Request for microcredit schemes, intended for debtors who classically lack security, steady employme</w:t>
      </w:r>
      <w:r>
        <w:t>nt, and provable credit history</w:t>
      </w:r>
      <w:r w:rsidRPr="00D13A54">
        <w:t>has spread by word of mouth, supposed Alaa Abu Halawa, program manager at Sharakeh, count: "The people understood the advantage of MFIs. And its mounting position is appealing more depositors or investors."</w:t>
      </w:r>
    </w:p>
    <w:p w:rsidR="000A640E" w:rsidRPr="00140235" w:rsidRDefault="000A640E" w:rsidP="00140235">
      <w:pPr>
        <w:pStyle w:val="1main-text"/>
      </w:pPr>
      <w:r w:rsidRPr="00140235">
        <w:t>Table 6</w:t>
      </w:r>
      <w:r w:rsidR="00140235" w:rsidRPr="00140235">
        <w:rPr>
          <w:rFonts w:hint="eastAsia"/>
        </w:rPr>
        <w:t>.</w:t>
      </w:r>
      <w:r w:rsidRPr="00140235">
        <w:t>Women development through MFIs</w:t>
      </w:r>
    </w:p>
    <w:tbl>
      <w:tblPr>
        <w:tblW w:w="5000" w:type="pct"/>
        <w:jc w:val="center"/>
        <w:tblBorders>
          <w:top w:val="single" w:sz="4" w:space="0" w:color="auto"/>
          <w:bottom w:val="single" w:sz="4" w:space="0" w:color="auto"/>
        </w:tblBorders>
        <w:tblLook w:val="04A0"/>
      </w:tblPr>
      <w:tblGrid>
        <w:gridCol w:w="2582"/>
        <w:gridCol w:w="17"/>
        <w:gridCol w:w="706"/>
        <w:gridCol w:w="18"/>
        <w:gridCol w:w="881"/>
        <w:gridCol w:w="764"/>
        <w:gridCol w:w="923"/>
        <w:gridCol w:w="764"/>
        <w:gridCol w:w="16"/>
        <w:gridCol w:w="741"/>
        <w:gridCol w:w="30"/>
        <w:gridCol w:w="1010"/>
        <w:gridCol w:w="835"/>
      </w:tblGrid>
      <w:tr w:rsidR="000A640E" w:rsidRPr="00140235" w:rsidTr="00B5378F">
        <w:trPr>
          <w:trHeight w:val="20"/>
          <w:jc w:val="center"/>
        </w:trPr>
        <w:tc>
          <w:tcPr>
            <w:tcW w:w="1258" w:type="pct"/>
            <w:gridSpan w:val="2"/>
            <w:shd w:val="clear" w:color="auto" w:fill="808080"/>
            <w:noWrap/>
            <w:vAlign w:val="center"/>
            <w:hideMark/>
          </w:tcPr>
          <w:p w:rsidR="000A640E" w:rsidRPr="00140235" w:rsidRDefault="000A640E" w:rsidP="00140235">
            <w:pPr>
              <w:spacing w:line="200" w:lineRule="exact"/>
              <w:rPr>
                <w:rFonts w:eastAsia="Times New Roman"/>
                <w:b/>
                <w:bCs/>
                <w:color w:val="FFFFFF"/>
                <w:sz w:val="18"/>
                <w:szCs w:val="18"/>
              </w:rPr>
            </w:pPr>
            <w:r w:rsidRPr="00140235">
              <w:rPr>
                <w:rFonts w:eastAsia="Times New Roman"/>
                <w:b/>
                <w:bCs/>
                <w:color w:val="FFFFFF"/>
                <w:sz w:val="18"/>
                <w:szCs w:val="18"/>
              </w:rPr>
              <w:t xml:space="preserve">Women Clients Data </w:t>
            </w:r>
          </w:p>
        </w:tc>
        <w:tc>
          <w:tcPr>
            <w:tcW w:w="902" w:type="pct"/>
            <w:gridSpan w:val="3"/>
            <w:shd w:val="clear" w:color="auto" w:fill="808080"/>
            <w:noWrap/>
            <w:vAlign w:val="center"/>
            <w:hideMark/>
          </w:tcPr>
          <w:p w:rsidR="000A640E" w:rsidRPr="00140235" w:rsidRDefault="000A640E" w:rsidP="00140235">
            <w:pPr>
              <w:spacing w:line="200" w:lineRule="exact"/>
              <w:jc w:val="center"/>
              <w:rPr>
                <w:rFonts w:eastAsia="Times New Roman"/>
                <w:b/>
                <w:bCs/>
                <w:color w:val="FFFFFF"/>
                <w:sz w:val="18"/>
                <w:szCs w:val="18"/>
              </w:rPr>
            </w:pPr>
            <w:r w:rsidRPr="00140235">
              <w:rPr>
                <w:rFonts w:eastAsia="Times New Roman"/>
                <w:b/>
                <w:bCs/>
                <w:color w:val="FFFFFF"/>
                <w:sz w:val="18"/>
                <w:szCs w:val="18"/>
              </w:rPr>
              <w:t>ASALA</w:t>
            </w:r>
          </w:p>
        </w:tc>
        <w:tc>
          <w:tcPr>
            <w:tcW w:w="934" w:type="pct"/>
            <w:gridSpan w:val="2"/>
            <w:shd w:val="clear" w:color="auto" w:fill="808080"/>
            <w:noWrap/>
            <w:vAlign w:val="center"/>
            <w:hideMark/>
          </w:tcPr>
          <w:p w:rsidR="000A640E" w:rsidRPr="00140235" w:rsidRDefault="000A640E" w:rsidP="00140235">
            <w:pPr>
              <w:spacing w:line="200" w:lineRule="exact"/>
              <w:jc w:val="center"/>
              <w:rPr>
                <w:rFonts w:eastAsia="Times New Roman"/>
                <w:b/>
                <w:bCs/>
                <w:color w:val="FFFFFF"/>
                <w:sz w:val="18"/>
                <w:szCs w:val="18"/>
              </w:rPr>
            </w:pPr>
            <w:r w:rsidRPr="00140235">
              <w:rPr>
                <w:rFonts w:eastAsia="Times New Roman"/>
                <w:b/>
                <w:bCs/>
                <w:color w:val="FFFFFF"/>
                <w:sz w:val="18"/>
                <w:szCs w:val="18"/>
              </w:rPr>
              <w:t>VITAS</w:t>
            </w:r>
          </w:p>
        </w:tc>
        <w:tc>
          <w:tcPr>
            <w:tcW w:w="866" w:type="pct"/>
            <w:gridSpan w:val="4"/>
            <w:shd w:val="clear" w:color="auto" w:fill="808080"/>
            <w:noWrap/>
            <w:vAlign w:val="center"/>
            <w:hideMark/>
          </w:tcPr>
          <w:p w:rsidR="000A640E" w:rsidRPr="00140235" w:rsidRDefault="000A640E" w:rsidP="00140235">
            <w:pPr>
              <w:spacing w:line="200" w:lineRule="exact"/>
              <w:jc w:val="center"/>
              <w:rPr>
                <w:rFonts w:eastAsia="Times New Roman"/>
                <w:b/>
                <w:bCs/>
                <w:color w:val="FFFFFF"/>
                <w:sz w:val="18"/>
                <w:szCs w:val="18"/>
              </w:rPr>
            </w:pPr>
            <w:r w:rsidRPr="00140235">
              <w:rPr>
                <w:rFonts w:eastAsia="Times New Roman"/>
                <w:b/>
                <w:bCs/>
                <w:color w:val="FFFFFF"/>
                <w:sz w:val="18"/>
                <w:szCs w:val="18"/>
              </w:rPr>
              <w:t>ACAD</w:t>
            </w:r>
          </w:p>
        </w:tc>
        <w:tc>
          <w:tcPr>
            <w:tcW w:w="1026" w:type="pct"/>
            <w:gridSpan w:val="2"/>
            <w:shd w:val="clear" w:color="auto" w:fill="808080"/>
            <w:noWrap/>
            <w:vAlign w:val="center"/>
            <w:hideMark/>
          </w:tcPr>
          <w:p w:rsidR="000A640E" w:rsidRPr="00140235" w:rsidRDefault="000A640E" w:rsidP="00140235">
            <w:pPr>
              <w:spacing w:line="200" w:lineRule="exact"/>
              <w:jc w:val="center"/>
              <w:rPr>
                <w:rFonts w:eastAsia="Times New Roman"/>
                <w:b/>
                <w:bCs/>
                <w:color w:val="FFFFFF"/>
                <w:sz w:val="18"/>
                <w:szCs w:val="18"/>
              </w:rPr>
            </w:pPr>
            <w:r w:rsidRPr="00140235">
              <w:rPr>
                <w:rFonts w:eastAsia="Times New Roman"/>
                <w:b/>
                <w:bCs/>
                <w:color w:val="FFFFFF"/>
                <w:sz w:val="18"/>
                <w:szCs w:val="18"/>
              </w:rPr>
              <w:t>FATEN</w:t>
            </w:r>
          </w:p>
        </w:tc>
      </w:tr>
      <w:tr w:rsidR="000A640E" w:rsidRPr="00140235" w:rsidTr="00B5378F">
        <w:trPr>
          <w:trHeight w:val="20"/>
          <w:jc w:val="center"/>
        </w:trPr>
        <w:tc>
          <w:tcPr>
            <w:tcW w:w="1258" w:type="pct"/>
            <w:gridSpan w:val="2"/>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No. Of clients - Women</w:t>
            </w:r>
          </w:p>
        </w:tc>
        <w:tc>
          <w:tcPr>
            <w:tcW w:w="393" w:type="pct"/>
            <w:shd w:val="clear" w:color="auto" w:fill="FFFFFF"/>
            <w:vAlign w:val="bottom"/>
            <w:hideMark/>
          </w:tcPr>
          <w:p w:rsidR="000A640E" w:rsidRPr="00140235" w:rsidRDefault="000A640E" w:rsidP="00140235">
            <w:pPr>
              <w:spacing w:line="200" w:lineRule="exact"/>
              <w:rPr>
                <w:rFonts w:eastAsia="Times New Roman"/>
                <w:b/>
                <w:bCs/>
                <w:sz w:val="18"/>
                <w:szCs w:val="18"/>
              </w:rPr>
            </w:pPr>
            <w:r w:rsidRPr="00140235">
              <w:rPr>
                <w:rFonts w:eastAsia="Times New Roman"/>
                <w:b/>
                <w:bCs/>
                <w:sz w:val="18"/>
                <w:szCs w:val="18"/>
              </w:rPr>
              <w:t>4606</w:t>
            </w:r>
          </w:p>
        </w:tc>
        <w:tc>
          <w:tcPr>
            <w:tcW w:w="509" w:type="pct"/>
            <w:gridSpan w:val="2"/>
            <w:shd w:val="clear" w:color="auto" w:fill="FFFFFF"/>
            <w:vAlign w:val="bottom"/>
            <w:hideMark/>
          </w:tcPr>
          <w:p w:rsidR="000A640E" w:rsidRPr="00140235" w:rsidRDefault="000A640E" w:rsidP="00140235">
            <w:pPr>
              <w:spacing w:line="200" w:lineRule="exact"/>
              <w:rPr>
                <w:rFonts w:eastAsia="Times New Roman"/>
                <w:b/>
                <w:bCs/>
                <w:sz w:val="18"/>
                <w:szCs w:val="18"/>
              </w:rPr>
            </w:pPr>
            <w:r w:rsidRPr="00140235">
              <w:rPr>
                <w:rFonts w:eastAsia="Times New Roman"/>
                <w:b/>
                <w:bCs/>
                <w:sz w:val="18"/>
                <w:szCs w:val="18"/>
              </w:rPr>
              <w:t>100%</w:t>
            </w:r>
          </w:p>
        </w:tc>
        <w:tc>
          <w:tcPr>
            <w:tcW w:w="424" w:type="pct"/>
            <w:shd w:val="clear" w:color="auto" w:fill="FFFFFF"/>
            <w:vAlign w:val="bottom"/>
            <w:hideMark/>
          </w:tcPr>
          <w:p w:rsidR="000A640E" w:rsidRPr="00140235" w:rsidRDefault="000A640E" w:rsidP="00140235">
            <w:pPr>
              <w:spacing w:line="200" w:lineRule="exact"/>
              <w:rPr>
                <w:rFonts w:eastAsia="Times New Roman"/>
                <w:b/>
                <w:bCs/>
                <w:sz w:val="18"/>
                <w:szCs w:val="18"/>
              </w:rPr>
            </w:pPr>
            <w:r w:rsidRPr="00140235">
              <w:rPr>
                <w:rFonts w:eastAsia="Times New Roman"/>
                <w:b/>
                <w:bCs/>
                <w:sz w:val="18"/>
                <w:szCs w:val="18"/>
              </w:rPr>
              <w:t>1930</w:t>
            </w:r>
          </w:p>
        </w:tc>
        <w:tc>
          <w:tcPr>
            <w:tcW w:w="509" w:type="pct"/>
            <w:shd w:val="clear" w:color="auto" w:fill="FFFFFF"/>
            <w:vAlign w:val="bottom"/>
            <w:hideMark/>
          </w:tcPr>
          <w:p w:rsidR="000A640E" w:rsidRPr="00140235" w:rsidRDefault="000A640E" w:rsidP="00140235">
            <w:pPr>
              <w:spacing w:line="200" w:lineRule="exact"/>
              <w:rPr>
                <w:rFonts w:eastAsia="Times New Roman"/>
                <w:b/>
                <w:bCs/>
                <w:sz w:val="18"/>
                <w:szCs w:val="18"/>
              </w:rPr>
            </w:pPr>
            <w:r w:rsidRPr="00140235">
              <w:rPr>
                <w:rFonts w:eastAsia="Times New Roman"/>
                <w:b/>
                <w:bCs/>
                <w:sz w:val="18"/>
                <w:szCs w:val="18"/>
              </w:rPr>
              <w:t>100%</w:t>
            </w:r>
          </w:p>
        </w:tc>
        <w:tc>
          <w:tcPr>
            <w:tcW w:w="443" w:type="pct"/>
            <w:gridSpan w:val="2"/>
            <w:shd w:val="clear" w:color="auto" w:fill="FFFFFF"/>
            <w:vAlign w:val="bottom"/>
            <w:hideMark/>
          </w:tcPr>
          <w:p w:rsidR="000A640E" w:rsidRPr="00140235" w:rsidRDefault="000A640E" w:rsidP="00140235">
            <w:pPr>
              <w:spacing w:line="200" w:lineRule="exact"/>
              <w:rPr>
                <w:rFonts w:eastAsia="Times New Roman"/>
                <w:b/>
                <w:bCs/>
                <w:sz w:val="18"/>
                <w:szCs w:val="18"/>
              </w:rPr>
            </w:pPr>
            <w:r w:rsidRPr="00140235">
              <w:rPr>
                <w:rFonts w:eastAsia="Times New Roman"/>
                <w:b/>
                <w:bCs/>
                <w:sz w:val="18"/>
                <w:szCs w:val="18"/>
              </w:rPr>
              <w:t>2499</w:t>
            </w:r>
          </w:p>
        </w:tc>
        <w:tc>
          <w:tcPr>
            <w:tcW w:w="423" w:type="pct"/>
            <w:gridSpan w:val="2"/>
            <w:shd w:val="clear" w:color="auto" w:fill="FFFFFF"/>
            <w:vAlign w:val="bottom"/>
            <w:hideMark/>
          </w:tcPr>
          <w:p w:rsidR="000A640E" w:rsidRPr="00140235" w:rsidRDefault="000A640E" w:rsidP="00140235">
            <w:pPr>
              <w:spacing w:line="200" w:lineRule="exact"/>
              <w:rPr>
                <w:rFonts w:eastAsia="Times New Roman"/>
                <w:b/>
                <w:bCs/>
                <w:sz w:val="18"/>
                <w:szCs w:val="18"/>
              </w:rPr>
            </w:pPr>
            <w:r w:rsidRPr="00140235">
              <w:rPr>
                <w:rFonts w:eastAsia="Times New Roman"/>
                <w:b/>
                <w:bCs/>
                <w:sz w:val="18"/>
                <w:szCs w:val="18"/>
              </w:rPr>
              <w:t>100%</w:t>
            </w:r>
          </w:p>
        </w:tc>
        <w:tc>
          <w:tcPr>
            <w:tcW w:w="577" w:type="pct"/>
            <w:shd w:val="clear" w:color="auto" w:fill="FFFFFF"/>
            <w:noWrap/>
            <w:vAlign w:val="center"/>
            <w:hideMark/>
          </w:tcPr>
          <w:p w:rsidR="000A640E" w:rsidRPr="00140235" w:rsidRDefault="000A640E" w:rsidP="00140235">
            <w:pPr>
              <w:spacing w:line="200" w:lineRule="exact"/>
              <w:rPr>
                <w:rFonts w:eastAsia="Times New Roman"/>
                <w:b/>
                <w:bCs/>
                <w:sz w:val="18"/>
                <w:szCs w:val="18"/>
              </w:rPr>
            </w:pPr>
            <w:r w:rsidRPr="00140235">
              <w:rPr>
                <w:rFonts w:eastAsia="Times New Roman"/>
                <w:b/>
                <w:bCs/>
                <w:sz w:val="18"/>
                <w:szCs w:val="18"/>
              </w:rPr>
              <w:t>13,351</w:t>
            </w:r>
          </w:p>
        </w:tc>
        <w:tc>
          <w:tcPr>
            <w:tcW w:w="450" w:type="pct"/>
            <w:shd w:val="clear" w:color="auto" w:fill="FFFFFF"/>
            <w:vAlign w:val="bottom"/>
            <w:hideMark/>
          </w:tcPr>
          <w:p w:rsidR="000A640E" w:rsidRPr="00140235" w:rsidRDefault="000A640E" w:rsidP="00140235">
            <w:pPr>
              <w:spacing w:line="200" w:lineRule="exact"/>
              <w:rPr>
                <w:rFonts w:eastAsia="Times New Roman"/>
                <w:b/>
                <w:bCs/>
                <w:sz w:val="18"/>
                <w:szCs w:val="18"/>
              </w:rPr>
            </w:pPr>
            <w:r w:rsidRPr="00140235">
              <w:rPr>
                <w:rFonts w:eastAsia="Times New Roman"/>
                <w:b/>
                <w:bCs/>
                <w:sz w:val="18"/>
                <w:szCs w:val="18"/>
              </w:rPr>
              <w:t>100%</w:t>
            </w:r>
          </w:p>
        </w:tc>
      </w:tr>
      <w:tr w:rsidR="000A640E" w:rsidRPr="00140235" w:rsidTr="00B5378F">
        <w:trPr>
          <w:trHeight w:val="20"/>
          <w:jc w:val="center"/>
        </w:trPr>
        <w:tc>
          <w:tcPr>
            <w:tcW w:w="1258" w:type="pct"/>
            <w:gridSpan w:val="2"/>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No. Of West bank women clients</w:t>
            </w:r>
          </w:p>
        </w:tc>
        <w:tc>
          <w:tcPr>
            <w:tcW w:w="393" w:type="pct"/>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3235</w:t>
            </w:r>
          </w:p>
        </w:tc>
        <w:tc>
          <w:tcPr>
            <w:tcW w:w="509" w:type="pct"/>
            <w:gridSpan w:val="2"/>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70.23%</w:t>
            </w:r>
          </w:p>
        </w:tc>
        <w:tc>
          <w:tcPr>
            <w:tcW w:w="424" w:type="pct"/>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1025</w:t>
            </w:r>
          </w:p>
        </w:tc>
        <w:tc>
          <w:tcPr>
            <w:tcW w:w="509" w:type="pct"/>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53.11%</w:t>
            </w:r>
          </w:p>
        </w:tc>
        <w:tc>
          <w:tcPr>
            <w:tcW w:w="443" w:type="pct"/>
            <w:gridSpan w:val="2"/>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2311</w:t>
            </w:r>
          </w:p>
        </w:tc>
        <w:tc>
          <w:tcPr>
            <w:tcW w:w="423" w:type="pct"/>
            <w:gridSpan w:val="2"/>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92.48%</w:t>
            </w:r>
          </w:p>
        </w:tc>
        <w:tc>
          <w:tcPr>
            <w:tcW w:w="577" w:type="pct"/>
            <w:shd w:val="clear" w:color="auto" w:fill="FFFFFF"/>
            <w:noWrap/>
            <w:vAlign w:val="center"/>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9,244</w:t>
            </w:r>
          </w:p>
        </w:tc>
        <w:tc>
          <w:tcPr>
            <w:tcW w:w="450" w:type="pct"/>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69.24%</w:t>
            </w:r>
          </w:p>
        </w:tc>
      </w:tr>
      <w:tr w:rsidR="000A640E" w:rsidRPr="00140235" w:rsidTr="00B5378F">
        <w:trPr>
          <w:trHeight w:val="20"/>
          <w:jc w:val="center"/>
        </w:trPr>
        <w:tc>
          <w:tcPr>
            <w:tcW w:w="1258" w:type="pct"/>
            <w:gridSpan w:val="2"/>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No. Of GAZA women clients</w:t>
            </w:r>
          </w:p>
        </w:tc>
        <w:tc>
          <w:tcPr>
            <w:tcW w:w="393" w:type="pct"/>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1371</w:t>
            </w:r>
          </w:p>
        </w:tc>
        <w:tc>
          <w:tcPr>
            <w:tcW w:w="509" w:type="pct"/>
            <w:gridSpan w:val="2"/>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29.77%</w:t>
            </w:r>
          </w:p>
        </w:tc>
        <w:tc>
          <w:tcPr>
            <w:tcW w:w="424" w:type="pct"/>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905</w:t>
            </w:r>
          </w:p>
        </w:tc>
        <w:tc>
          <w:tcPr>
            <w:tcW w:w="509" w:type="pct"/>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46.89%</w:t>
            </w:r>
          </w:p>
        </w:tc>
        <w:tc>
          <w:tcPr>
            <w:tcW w:w="443" w:type="pct"/>
            <w:gridSpan w:val="2"/>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188</w:t>
            </w:r>
          </w:p>
        </w:tc>
        <w:tc>
          <w:tcPr>
            <w:tcW w:w="423" w:type="pct"/>
            <w:gridSpan w:val="2"/>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7.52%</w:t>
            </w:r>
          </w:p>
        </w:tc>
        <w:tc>
          <w:tcPr>
            <w:tcW w:w="577" w:type="pct"/>
            <w:shd w:val="clear" w:color="auto" w:fill="FFFFFF"/>
            <w:noWrap/>
            <w:vAlign w:val="center"/>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4,107</w:t>
            </w:r>
          </w:p>
        </w:tc>
        <w:tc>
          <w:tcPr>
            <w:tcW w:w="450" w:type="pct"/>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30.76%</w:t>
            </w:r>
          </w:p>
        </w:tc>
      </w:tr>
      <w:tr w:rsidR="000A640E" w:rsidRPr="00140235" w:rsidTr="00B5378F">
        <w:trPr>
          <w:trHeight w:val="20"/>
          <w:jc w:val="center"/>
        </w:trPr>
        <w:tc>
          <w:tcPr>
            <w:tcW w:w="1250" w:type="pct"/>
            <w:shd w:val="clear" w:color="auto" w:fill="808080"/>
            <w:vAlign w:val="center"/>
            <w:hideMark/>
          </w:tcPr>
          <w:p w:rsidR="000A640E" w:rsidRPr="00140235" w:rsidRDefault="000A640E" w:rsidP="00140235">
            <w:pPr>
              <w:spacing w:line="200" w:lineRule="exact"/>
              <w:rPr>
                <w:rFonts w:eastAsia="Times New Roman"/>
                <w:b/>
                <w:bCs/>
                <w:color w:val="FFFFFF"/>
                <w:sz w:val="18"/>
                <w:szCs w:val="18"/>
              </w:rPr>
            </w:pPr>
            <w:r w:rsidRPr="00140235">
              <w:rPr>
                <w:rFonts w:eastAsia="Times New Roman"/>
                <w:b/>
                <w:bCs/>
                <w:color w:val="FFFFFF"/>
                <w:sz w:val="18"/>
                <w:szCs w:val="18"/>
              </w:rPr>
              <w:t xml:space="preserve">Women Clients Data </w:t>
            </w:r>
          </w:p>
        </w:tc>
        <w:tc>
          <w:tcPr>
            <w:tcW w:w="911" w:type="pct"/>
            <w:gridSpan w:val="4"/>
            <w:shd w:val="clear" w:color="auto" w:fill="808080"/>
            <w:noWrap/>
            <w:vAlign w:val="center"/>
            <w:hideMark/>
          </w:tcPr>
          <w:p w:rsidR="000A640E" w:rsidRPr="00140235" w:rsidRDefault="000A640E" w:rsidP="00140235">
            <w:pPr>
              <w:spacing w:line="200" w:lineRule="exact"/>
              <w:jc w:val="center"/>
              <w:rPr>
                <w:rFonts w:eastAsia="Times New Roman"/>
                <w:b/>
                <w:bCs/>
                <w:color w:val="FFFFFF"/>
                <w:sz w:val="18"/>
                <w:szCs w:val="18"/>
              </w:rPr>
            </w:pPr>
            <w:r w:rsidRPr="00140235">
              <w:rPr>
                <w:rFonts w:eastAsia="Times New Roman"/>
                <w:b/>
                <w:bCs/>
                <w:color w:val="FFFFFF"/>
                <w:sz w:val="18"/>
                <w:szCs w:val="18"/>
              </w:rPr>
              <w:t>UNRWA</w:t>
            </w:r>
          </w:p>
        </w:tc>
        <w:tc>
          <w:tcPr>
            <w:tcW w:w="934" w:type="pct"/>
            <w:gridSpan w:val="2"/>
            <w:shd w:val="clear" w:color="auto" w:fill="808080"/>
            <w:noWrap/>
            <w:vAlign w:val="center"/>
            <w:hideMark/>
          </w:tcPr>
          <w:p w:rsidR="000A640E" w:rsidRPr="00140235" w:rsidRDefault="000A640E" w:rsidP="00140235">
            <w:pPr>
              <w:spacing w:line="200" w:lineRule="exact"/>
              <w:jc w:val="center"/>
              <w:rPr>
                <w:rFonts w:eastAsia="Times New Roman"/>
                <w:b/>
                <w:bCs/>
                <w:color w:val="FFFFFF"/>
                <w:sz w:val="18"/>
                <w:szCs w:val="18"/>
              </w:rPr>
            </w:pPr>
            <w:r w:rsidRPr="00140235">
              <w:rPr>
                <w:rFonts w:eastAsia="Times New Roman"/>
                <w:b/>
                <w:bCs/>
                <w:color w:val="FFFFFF"/>
                <w:sz w:val="18"/>
                <w:szCs w:val="18"/>
              </w:rPr>
              <w:t>REEF</w:t>
            </w:r>
          </w:p>
        </w:tc>
        <w:tc>
          <w:tcPr>
            <w:tcW w:w="849" w:type="pct"/>
            <w:gridSpan w:val="3"/>
            <w:shd w:val="clear" w:color="auto" w:fill="808080"/>
            <w:noWrap/>
            <w:vAlign w:val="center"/>
            <w:hideMark/>
          </w:tcPr>
          <w:p w:rsidR="000A640E" w:rsidRPr="00140235" w:rsidRDefault="000A640E" w:rsidP="00140235">
            <w:pPr>
              <w:spacing w:line="200" w:lineRule="exact"/>
              <w:jc w:val="center"/>
              <w:rPr>
                <w:rFonts w:eastAsia="Times New Roman"/>
                <w:b/>
                <w:bCs/>
                <w:color w:val="FFFFFF"/>
                <w:sz w:val="18"/>
                <w:szCs w:val="18"/>
              </w:rPr>
            </w:pPr>
            <w:r w:rsidRPr="00140235">
              <w:rPr>
                <w:rFonts w:eastAsia="Times New Roman"/>
                <w:b/>
                <w:bCs/>
                <w:color w:val="FFFFFF"/>
                <w:sz w:val="18"/>
                <w:szCs w:val="18"/>
              </w:rPr>
              <w:t>AL-IBDAA</w:t>
            </w:r>
          </w:p>
        </w:tc>
        <w:tc>
          <w:tcPr>
            <w:tcW w:w="1057" w:type="pct"/>
            <w:gridSpan w:val="3"/>
            <w:shd w:val="clear" w:color="auto" w:fill="808080"/>
            <w:noWrap/>
            <w:vAlign w:val="center"/>
            <w:hideMark/>
          </w:tcPr>
          <w:p w:rsidR="000A640E" w:rsidRPr="00140235" w:rsidRDefault="000A640E" w:rsidP="00140235">
            <w:pPr>
              <w:spacing w:line="200" w:lineRule="exact"/>
              <w:jc w:val="center"/>
              <w:rPr>
                <w:rFonts w:eastAsia="Times New Roman"/>
                <w:b/>
                <w:bCs/>
                <w:color w:val="FFFFFF"/>
                <w:sz w:val="18"/>
                <w:szCs w:val="18"/>
              </w:rPr>
            </w:pPr>
            <w:r w:rsidRPr="00140235">
              <w:rPr>
                <w:rFonts w:eastAsia="Times New Roman"/>
                <w:b/>
                <w:bCs/>
                <w:color w:val="FFFFFF"/>
                <w:sz w:val="18"/>
                <w:szCs w:val="18"/>
              </w:rPr>
              <w:t>PDF</w:t>
            </w:r>
          </w:p>
        </w:tc>
      </w:tr>
      <w:tr w:rsidR="000A640E" w:rsidRPr="00140235" w:rsidTr="00B5378F">
        <w:trPr>
          <w:trHeight w:val="20"/>
          <w:jc w:val="center"/>
        </w:trPr>
        <w:tc>
          <w:tcPr>
            <w:tcW w:w="1250" w:type="pct"/>
            <w:shd w:val="clear" w:color="auto" w:fill="FFFFFF"/>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No. Of clients - Women</w:t>
            </w:r>
          </w:p>
        </w:tc>
        <w:tc>
          <w:tcPr>
            <w:tcW w:w="413" w:type="pct"/>
            <w:gridSpan w:val="3"/>
            <w:shd w:val="clear" w:color="auto" w:fill="FFFFFF"/>
            <w:noWrap/>
            <w:vAlign w:val="center"/>
            <w:hideMark/>
          </w:tcPr>
          <w:p w:rsidR="000A640E" w:rsidRPr="00140235" w:rsidRDefault="000A640E" w:rsidP="00140235">
            <w:pPr>
              <w:spacing w:line="200" w:lineRule="exact"/>
              <w:rPr>
                <w:rFonts w:eastAsia="Times New Roman"/>
                <w:bCs/>
                <w:sz w:val="18"/>
                <w:szCs w:val="18"/>
              </w:rPr>
            </w:pPr>
            <w:r w:rsidRPr="00140235">
              <w:rPr>
                <w:rFonts w:eastAsia="Times New Roman"/>
                <w:bCs/>
                <w:sz w:val="18"/>
                <w:szCs w:val="18"/>
              </w:rPr>
              <w:t>6,663</w:t>
            </w:r>
          </w:p>
        </w:tc>
        <w:tc>
          <w:tcPr>
            <w:tcW w:w="498" w:type="pct"/>
            <w:shd w:val="clear" w:color="auto" w:fill="FFFFFF"/>
            <w:vAlign w:val="bottom"/>
            <w:hideMark/>
          </w:tcPr>
          <w:p w:rsidR="000A640E" w:rsidRPr="00140235" w:rsidRDefault="000A640E" w:rsidP="00140235">
            <w:pPr>
              <w:spacing w:line="200" w:lineRule="exact"/>
              <w:rPr>
                <w:rFonts w:eastAsia="Times New Roman"/>
                <w:bCs/>
                <w:sz w:val="18"/>
                <w:szCs w:val="18"/>
              </w:rPr>
            </w:pPr>
            <w:r w:rsidRPr="00140235">
              <w:rPr>
                <w:rFonts w:eastAsia="Times New Roman"/>
                <w:bCs/>
                <w:sz w:val="18"/>
                <w:szCs w:val="18"/>
              </w:rPr>
              <w:t>100%</w:t>
            </w:r>
          </w:p>
        </w:tc>
        <w:tc>
          <w:tcPr>
            <w:tcW w:w="424" w:type="pct"/>
            <w:shd w:val="clear" w:color="auto" w:fill="FFFFFF"/>
            <w:noWrap/>
            <w:vAlign w:val="center"/>
            <w:hideMark/>
          </w:tcPr>
          <w:p w:rsidR="000A640E" w:rsidRPr="00140235" w:rsidRDefault="000A640E" w:rsidP="00140235">
            <w:pPr>
              <w:spacing w:line="200" w:lineRule="exact"/>
              <w:rPr>
                <w:rFonts w:eastAsia="Times New Roman"/>
                <w:bCs/>
                <w:sz w:val="18"/>
                <w:szCs w:val="18"/>
              </w:rPr>
            </w:pPr>
            <w:r w:rsidRPr="00140235">
              <w:rPr>
                <w:rFonts w:eastAsia="Times New Roman"/>
                <w:bCs/>
                <w:sz w:val="18"/>
                <w:szCs w:val="18"/>
              </w:rPr>
              <w:t>615</w:t>
            </w:r>
          </w:p>
        </w:tc>
        <w:tc>
          <w:tcPr>
            <w:tcW w:w="509" w:type="pct"/>
            <w:shd w:val="clear" w:color="auto" w:fill="FFFFFF"/>
            <w:vAlign w:val="bottom"/>
            <w:hideMark/>
          </w:tcPr>
          <w:p w:rsidR="000A640E" w:rsidRPr="00140235" w:rsidRDefault="000A640E" w:rsidP="00140235">
            <w:pPr>
              <w:spacing w:line="200" w:lineRule="exact"/>
              <w:rPr>
                <w:rFonts w:eastAsia="Times New Roman"/>
                <w:bCs/>
                <w:sz w:val="18"/>
                <w:szCs w:val="18"/>
              </w:rPr>
            </w:pPr>
            <w:r w:rsidRPr="00140235">
              <w:rPr>
                <w:rFonts w:eastAsia="Times New Roman"/>
                <w:bCs/>
                <w:sz w:val="18"/>
                <w:szCs w:val="18"/>
              </w:rPr>
              <w:t>100%</w:t>
            </w:r>
          </w:p>
        </w:tc>
        <w:tc>
          <w:tcPr>
            <w:tcW w:w="424" w:type="pct"/>
            <w:shd w:val="clear" w:color="auto" w:fill="FFFFFF"/>
            <w:noWrap/>
            <w:vAlign w:val="center"/>
            <w:hideMark/>
          </w:tcPr>
          <w:p w:rsidR="000A640E" w:rsidRPr="00140235" w:rsidRDefault="000A640E" w:rsidP="00140235">
            <w:pPr>
              <w:spacing w:line="200" w:lineRule="exact"/>
              <w:rPr>
                <w:rFonts w:eastAsia="Times New Roman"/>
                <w:bCs/>
                <w:sz w:val="18"/>
                <w:szCs w:val="18"/>
              </w:rPr>
            </w:pPr>
            <w:r w:rsidRPr="00140235">
              <w:rPr>
                <w:rFonts w:eastAsia="Times New Roman"/>
                <w:bCs/>
                <w:sz w:val="18"/>
                <w:szCs w:val="18"/>
              </w:rPr>
              <w:t>4,136</w:t>
            </w:r>
          </w:p>
        </w:tc>
        <w:tc>
          <w:tcPr>
            <w:tcW w:w="424" w:type="pct"/>
            <w:gridSpan w:val="2"/>
            <w:shd w:val="clear" w:color="auto" w:fill="FFFFFF"/>
            <w:vAlign w:val="bottom"/>
            <w:hideMark/>
          </w:tcPr>
          <w:p w:rsidR="000A640E" w:rsidRPr="00140235" w:rsidRDefault="000A640E" w:rsidP="00140235">
            <w:pPr>
              <w:spacing w:line="200" w:lineRule="exact"/>
              <w:rPr>
                <w:rFonts w:eastAsia="Times New Roman"/>
                <w:bCs/>
                <w:sz w:val="18"/>
                <w:szCs w:val="18"/>
              </w:rPr>
            </w:pPr>
            <w:r w:rsidRPr="00140235">
              <w:rPr>
                <w:rFonts w:eastAsia="Times New Roman"/>
                <w:bCs/>
                <w:sz w:val="18"/>
                <w:szCs w:val="18"/>
              </w:rPr>
              <w:t>100%</w:t>
            </w:r>
          </w:p>
        </w:tc>
        <w:tc>
          <w:tcPr>
            <w:tcW w:w="594" w:type="pct"/>
            <w:gridSpan w:val="2"/>
            <w:shd w:val="clear" w:color="auto" w:fill="FFFFFF"/>
            <w:noWrap/>
            <w:vAlign w:val="center"/>
            <w:hideMark/>
          </w:tcPr>
          <w:p w:rsidR="000A640E" w:rsidRPr="00140235" w:rsidRDefault="000A640E" w:rsidP="00140235">
            <w:pPr>
              <w:spacing w:line="200" w:lineRule="exact"/>
              <w:rPr>
                <w:rFonts w:eastAsia="Times New Roman"/>
                <w:bCs/>
                <w:sz w:val="18"/>
                <w:szCs w:val="18"/>
              </w:rPr>
            </w:pPr>
            <w:r w:rsidRPr="00140235">
              <w:rPr>
                <w:rFonts w:eastAsia="Times New Roman"/>
                <w:bCs/>
                <w:sz w:val="18"/>
                <w:szCs w:val="18"/>
              </w:rPr>
              <w:t>119</w:t>
            </w:r>
          </w:p>
        </w:tc>
        <w:tc>
          <w:tcPr>
            <w:tcW w:w="463" w:type="pct"/>
            <w:shd w:val="clear" w:color="auto" w:fill="FFFFFF"/>
            <w:vAlign w:val="bottom"/>
            <w:hideMark/>
          </w:tcPr>
          <w:p w:rsidR="000A640E" w:rsidRPr="00140235" w:rsidRDefault="000A640E" w:rsidP="00140235">
            <w:pPr>
              <w:spacing w:line="200" w:lineRule="exact"/>
              <w:rPr>
                <w:rFonts w:eastAsia="Times New Roman"/>
                <w:bCs/>
                <w:sz w:val="18"/>
                <w:szCs w:val="18"/>
              </w:rPr>
            </w:pPr>
            <w:r w:rsidRPr="00140235">
              <w:rPr>
                <w:rFonts w:eastAsia="Times New Roman"/>
                <w:bCs/>
                <w:sz w:val="18"/>
                <w:szCs w:val="18"/>
              </w:rPr>
              <w:t>100%</w:t>
            </w:r>
          </w:p>
        </w:tc>
      </w:tr>
      <w:tr w:rsidR="000A640E" w:rsidRPr="00140235" w:rsidTr="00B5378F">
        <w:trPr>
          <w:trHeight w:val="20"/>
          <w:jc w:val="center"/>
        </w:trPr>
        <w:tc>
          <w:tcPr>
            <w:tcW w:w="1250" w:type="pct"/>
            <w:shd w:val="clear" w:color="auto" w:fill="FFFFFF"/>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West Bank women Clint</w:t>
            </w:r>
          </w:p>
        </w:tc>
        <w:tc>
          <w:tcPr>
            <w:tcW w:w="413" w:type="pct"/>
            <w:gridSpan w:val="3"/>
            <w:shd w:val="clear" w:color="auto" w:fill="FFFFFF"/>
            <w:noWrap/>
            <w:vAlign w:val="center"/>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4,913</w:t>
            </w:r>
          </w:p>
        </w:tc>
        <w:tc>
          <w:tcPr>
            <w:tcW w:w="498" w:type="pct"/>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73.74%</w:t>
            </w:r>
          </w:p>
        </w:tc>
        <w:tc>
          <w:tcPr>
            <w:tcW w:w="424" w:type="pct"/>
            <w:shd w:val="clear" w:color="auto" w:fill="FFFFFF"/>
            <w:noWrap/>
            <w:vAlign w:val="center"/>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428</w:t>
            </w:r>
          </w:p>
        </w:tc>
        <w:tc>
          <w:tcPr>
            <w:tcW w:w="509" w:type="pct"/>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69.9%</w:t>
            </w:r>
          </w:p>
        </w:tc>
        <w:tc>
          <w:tcPr>
            <w:tcW w:w="424" w:type="pct"/>
            <w:shd w:val="clear" w:color="auto" w:fill="FFFFFF"/>
            <w:noWrap/>
            <w:vAlign w:val="center"/>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4,136</w:t>
            </w:r>
          </w:p>
        </w:tc>
        <w:tc>
          <w:tcPr>
            <w:tcW w:w="424" w:type="pct"/>
            <w:gridSpan w:val="2"/>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100%</w:t>
            </w:r>
          </w:p>
        </w:tc>
        <w:tc>
          <w:tcPr>
            <w:tcW w:w="594" w:type="pct"/>
            <w:gridSpan w:val="2"/>
            <w:shd w:val="clear" w:color="auto" w:fill="FFFFFF"/>
            <w:noWrap/>
            <w:vAlign w:val="center"/>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83</w:t>
            </w:r>
          </w:p>
        </w:tc>
        <w:tc>
          <w:tcPr>
            <w:tcW w:w="463" w:type="pct"/>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69.75%</w:t>
            </w:r>
          </w:p>
        </w:tc>
      </w:tr>
      <w:tr w:rsidR="000A640E" w:rsidRPr="00140235" w:rsidTr="00B5378F">
        <w:trPr>
          <w:trHeight w:val="20"/>
          <w:jc w:val="center"/>
        </w:trPr>
        <w:tc>
          <w:tcPr>
            <w:tcW w:w="1250" w:type="pct"/>
            <w:shd w:val="clear" w:color="auto" w:fill="FFFFFF"/>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No. Of GAZA women clients</w:t>
            </w:r>
          </w:p>
        </w:tc>
        <w:tc>
          <w:tcPr>
            <w:tcW w:w="413" w:type="pct"/>
            <w:gridSpan w:val="3"/>
            <w:shd w:val="clear" w:color="auto" w:fill="FFFFFF"/>
            <w:noWrap/>
            <w:vAlign w:val="center"/>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1,750</w:t>
            </w:r>
          </w:p>
        </w:tc>
        <w:tc>
          <w:tcPr>
            <w:tcW w:w="498" w:type="pct"/>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26.26%</w:t>
            </w:r>
          </w:p>
        </w:tc>
        <w:tc>
          <w:tcPr>
            <w:tcW w:w="424" w:type="pct"/>
            <w:shd w:val="clear" w:color="auto" w:fill="FFFFFF"/>
            <w:noWrap/>
            <w:vAlign w:val="center"/>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187</w:t>
            </w:r>
          </w:p>
        </w:tc>
        <w:tc>
          <w:tcPr>
            <w:tcW w:w="509" w:type="pct"/>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30.41%</w:t>
            </w:r>
          </w:p>
        </w:tc>
        <w:tc>
          <w:tcPr>
            <w:tcW w:w="424" w:type="pct"/>
            <w:shd w:val="clear" w:color="auto" w:fill="FFFFFF"/>
            <w:noWrap/>
            <w:vAlign w:val="center"/>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0</w:t>
            </w:r>
          </w:p>
        </w:tc>
        <w:tc>
          <w:tcPr>
            <w:tcW w:w="424" w:type="pct"/>
            <w:gridSpan w:val="2"/>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0.00%</w:t>
            </w:r>
          </w:p>
        </w:tc>
        <w:tc>
          <w:tcPr>
            <w:tcW w:w="594" w:type="pct"/>
            <w:gridSpan w:val="2"/>
            <w:shd w:val="clear" w:color="auto" w:fill="FFFFFF"/>
            <w:noWrap/>
            <w:vAlign w:val="center"/>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36</w:t>
            </w:r>
          </w:p>
        </w:tc>
        <w:tc>
          <w:tcPr>
            <w:tcW w:w="463" w:type="pct"/>
            <w:shd w:val="clear" w:color="auto" w:fill="FFFFFF"/>
            <w:noWrap/>
            <w:vAlign w:val="bottom"/>
            <w:hideMark/>
          </w:tcPr>
          <w:p w:rsidR="000A640E" w:rsidRPr="00140235" w:rsidRDefault="000A640E" w:rsidP="00140235">
            <w:pPr>
              <w:spacing w:line="200" w:lineRule="exact"/>
              <w:rPr>
                <w:rFonts w:eastAsia="Times New Roman"/>
                <w:sz w:val="18"/>
                <w:szCs w:val="18"/>
              </w:rPr>
            </w:pPr>
            <w:r w:rsidRPr="00140235">
              <w:rPr>
                <w:rFonts w:eastAsia="Times New Roman"/>
                <w:sz w:val="18"/>
                <w:szCs w:val="18"/>
              </w:rPr>
              <w:t>30.25%</w:t>
            </w:r>
          </w:p>
        </w:tc>
      </w:tr>
    </w:tbl>
    <w:p w:rsidR="000A640E" w:rsidRPr="00B5378F" w:rsidRDefault="000A640E" w:rsidP="00140235">
      <w:pPr>
        <w:pStyle w:val="1main-text"/>
      </w:pPr>
      <w:r w:rsidRPr="00B5378F">
        <w:t>Source; Economic Survey Reports</w:t>
      </w:r>
    </w:p>
    <w:p w:rsidR="000A640E" w:rsidRPr="008666AF" w:rsidRDefault="000A640E" w:rsidP="008666AF">
      <w:pPr>
        <w:pStyle w:val="1main-text"/>
      </w:pPr>
      <w:r w:rsidRPr="008666AF">
        <w:t>Table 6 from the secondary source data also provide insights that each bank is contributing towards the women empowerment as well enhancing their performance growth by expanding the number of opportunities for women in Palestine’s. Role of microfinance in the development of the economy as a women empowerment is also appreciate able. NisreenSwelem the president of the West Bank at Palestinian stated that (ASALA) that is currently offering the micro-loans towards the advancement of women empowerment microloans with the intentions of to expand this quantity by the number of women’s. Many of the training women are now becoming trainers of others as they are paying back to their economy with strong intentions of development of themselves as well the state. The role of Gaza women’s Clint as well as west bank Clint’s is increasing day by day as the financial institute are supporting them to become the part of pr</w:t>
      </w:r>
      <w:r w:rsidR="00B5378F" w:rsidRPr="008666AF">
        <w:t xml:space="preserve">oduction labor of the economy. </w:t>
      </w:r>
    </w:p>
    <w:p w:rsidR="000A640E" w:rsidRPr="00B5378F" w:rsidRDefault="000A640E" w:rsidP="00140235">
      <w:pPr>
        <w:pStyle w:val="1main-text"/>
        <w:rPr>
          <w:b/>
        </w:rPr>
      </w:pPr>
      <w:r w:rsidRPr="00B5378F">
        <w:rPr>
          <w:b/>
        </w:rPr>
        <w:t>7. Discussion and Conclusion</w:t>
      </w:r>
    </w:p>
    <w:p w:rsidR="000A640E" w:rsidRPr="00B5378F" w:rsidRDefault="000A640E" w:rsidP="00140235">
      <w:pPr>
        <w:pStyle w:val="1main-text"/>
      </w:pPr>
      <w:r w:rsidRPr="00B5378F">
        <w:t>It is investigated that MFIs plays the major role and positively contributing toward the economy by direct and indirect means.The more emergent side of these types of financial resources is enhancing women empowerment in the state and a spreading as an emerging trend in developing states. A few decades ago, In Palestine women were not considered as a part of social and economic development perspective but the era has changed the conception paradigmatically is by provid</w:t>
      </w:r>
      <w:bookmarkStart w:id="0" w:name="_GoBack"/>
      <w:bookmarkEnd w:id="0"/>
      <w:r w:rsidRPr="00B5378F">
        <w:t xml:space="preserve">ing more targeting opportunities for their social and economic welfare. </w:t>
      </w:r>
    </w:p>
    <w:p w:rsidR="000A640E" w:rsidRPr="00B5378F" w:rsidRDefault="000A640E" w:rsidP="00140235">
      <w:pPr>
        <w:pStyle w:val="1main-text"/>
      </w:pPr>
      <w:r w:rsidRPr="00B5378F">
        <w:t xml:space="preserve">Banking institutes are playing a very positive and productive role for the direct and indirect benefits associated with the development of the economy. With the concern of the direct benefits majority highlighted that they enhance their growth income as well opportunities especially in livestock’s, agriculture, clothing, etc. by the availability of small level financing opportunities. </w:t>
      </w:r>
    </w:p>
    <w:p w:rsidR="000A640E" w:rsidRPr="00B5378F" w:rsidRDefault="000A640E" w:rsidP="00140235">
      <w:pPr>
        <w:pStyle w:val="1main-text"/>
      </w:pPr>
      <w:r w:rsidRPr="00B5378F">
        <w:t>The results are the consequence of a very specific combination of elements: random shocks affecting the macroeconomic environment; the impossibility of MCIs to raise their own financial resources; and very strong political and ideological aims behind the support of international donors. Thus it would be a mistake to try to generalize the ‘lessons’ of the Palestinian experience. However, some of the aspects analyzed in this article, for example the problematic interaction between donors and managers, are common to various experiences over time and space and they offer some more general insights on the functioning of the microcredit industry.</w:t>
      </w:r>
    </w:p>
    <w:p w:rsidR="000A640E" w:rsidRPr="00B5378F" w:rsidRDefault="000A640E" w:rsidP="00140235">
      <w:pPr>
        <w:pStyle w:val="1main-text"/>
      </w:pPr>
      <w:r w:rsidRPr="00B5378F">
        <w:t xml:space="preserve">Furthermore, the secondary data reports, archives explored that the bank's performance in the ends of clients, staff performances, prevailing branches’ scope as well as economic stability figure margin differences are linked with the indirect benefits associated with the MFIs. </w:t>
      </w:r>
    </w:p>
    <w:p w:rsidR="000A640E" w:rsidRDefault="000A640E" w:rsidP="00140235">
      <w:pPr>
        <w:pStyle w:val="1main-text"/>
      </w:pPr>
      <w:r w:rsidRPr="00B5378F">
        <w:t>The current study concludes that the small level microfinancing is the best resource for the economic stability as well development. This, not just impacts on the poverty in the sense of the food and clothing but also enhance the employments opportunities that are also linked to the financial stability of the state.</w:t>
      </w:r>
    </w:p>
    <w:p w:rsidR="00B5378F" w:rsidRPr="00B5378F" w:rsidRDefault="00B5378F" w:rsidP="00140235">
      <w:pPr>
        <w:pStyle w:val="1main-text"/>
      </w:pPr>
    </w:p>
    <w:p w:rsidR="000A640E" w:rsidRPr="00140235" w:rsidRDefault="000A640E" w:rsidP="00140235">
      <w:pPr>
        <w:pStyle w:val="1main-text"/>
        <w:rPr>
          <w:b/>
        </w:rPr>
      </w:pPr>
      <w:r w:rsidRPr="00140235">
        <w:rPr>
          <w:b/>
        </w:rPr>
        <w:lastRenderedPageBreak/>
        <w:t>References</w:t>
      </w:r>
    </w:p>
    <w:p w:rsidR="008666AF" w:rsidRPr="00B5378F" w:rsidRDefault="008666AF" w:rsidP="00140235">
      <w:pPr>
        <w:pStyle w:val="1References"/>
      </w:pPr>
      <w:r w:rsidRPr="00B5378F">
        <w:t>Barr, M. (2005) Microfinance and Financial Development.</w:t>
      </w:r>
      <w:r w:rsidRPr="00B5378F">
        <w:rPr>
          <w:i/>
          <w:iCs/>
        </w:rPr>
        <w:t>Michigan Journal of International Law</w:t>
      </w:r>
      <w:r w:rsidRPr="00B5378F">
        <w:t>,</w:t>
      </w:r>
      <w:r w:rsidRPr="00B5378F">
        <w:rPr>
          <w:i/>
        </w:rPr>
        <w:t xml:space="preserve"> 26, </w:t>
      </w:r>
      <w:r w:rsidRPr="00B5378F">
        <w:t>271.</w:t>
      </w:r>
    </w:p>
    <w:p w:rsidR="008666AF" w:rsidRPr="00B5378F" w:rsidRDefault="008666AF" w:rsidP="00140235">
      <w:pPr>
        <w:pStyle w:val="1References"/>
      </w:pPr>
      <w:r w:rsidRPr="00B5378F">
        <w:t xml:space="preserve">Bateman, M. (2012, May). Let's not kid ourselves that financial inclusion will help the poor. Retrieved from The Guardian-Global Development - Poverty Matters: </w:t>
      </w:r>
      <w:r>
        <w:rPr>
          <w:rFonts w:hint="eastAsia"/>
        </w:rPr>
        <w:br/>
      </w:r>
      <w:r w:rsidRPr="00B5378F">
        <w:t>http://www.theguardian.com/global-development/povertymatters/2012/may/08/financial-inclusion-poor-microfinance</w:t>
      </w:r>
    </w:p>
    <w:p w:rsidR="008666AF" w:rsidRPr="00B5378F" w:rsidRDefault="008666AF" w:rsidP="00140235">
      <w:pPr>
        <w:pStyle w:val="1References"/>
      </w:pPr>
      <w:r w:rsidRPr="00B5378F">
        <w:t>Cull, R</w:t>
      </w:r>
      <w:r>
        <w:rPr>
          <w:rFonts w:hint="eastAsia"/>
        </w:rPr>
        <w:t>.</w:t>
      </w:r>
      <w:r w:rsidRPr="00B5378F">
        <w:t>, Asli</w:t>
      </w:r>
      <w:r>
        <w:rPr>
          <w:rFonts w:hint="eastAsia"/>
        </w:rPr>
        <w:t>,</w:t>
      </w:r>
      <w:r w:rsidRPr="00B5378F">
        <w:t xml:space="preserve"> D</w:t>
      </w:r>
      <w:r>
        <w:rPr>
          <w:rFonts w:hint="eastAsia"/>
        </w:rPr>
        <w:t xml:space="preserve">. </w:t>
      </w:r>
      <w:r w:rsidRPr="00B5378F">
        <w:t>K</w:t>
      </w:r>
      <w:r>
        <w:rPr>
          <w:rFonts w:hint="eastAsia"/>
        </w:rPr>
        <w:t>.</w:t>
      </w:r>
      <w:r w:rsidRPr="00B5378F">
        <w:t>,</w:t>
      </w:r>
      <w:r>
        <w:rPr>
          <w:rFonts w:hint="eastAsia"/>
        </w:rPr>
        <w:t>&amp;</w:t>
      </w:r>
      <w:r w:rsidRPr="00B5378F">
        <w:t xml:space="preserve"> Jonathan</w:t>
      </w:r>
      <w:r>
        <w:rPr>
          <w:rFonts w:hint="eastAsia"/>
        </w:rPr>
        <w:t>,</w:t>
      </w:r>
      <w:r w:rsidRPr="00B5378F">
        <w:t xml:space="preserve"> M. </w:t>
      </w:r>
      <w:r>
        <w:rPr>
          <w:rFonts w:hint="eastAsia"/>
        </w:rPr>
        <w:t>(</w:t>
      </w:r>
      <w:r w:rsidRPr="00B5378F">
        <w:t>2017</w:t>
      </w:r>
      <w:r>
        <w:rPr>
          <w:rFonts w:hint="eastAsia"/>
        </w:rPr>
        <w:t>)</w:t>
      </w:r>
      <w:r w:rsidRPr="00B5378F">
        <w:t>. “The Microfinance Business Model: Enduring Subsidy and Modest Profit.” World Bank Policy Research Working Paper 7786.</w:t>
      </w:r>
    </w:p>
    <w:p w:rsidR="008666AF" w:rsidRPr="00B5378F" w:rsidRDefault="008666AF" w:rsidP="00140235">
      <w:pPr>
        <w:pStyle w:val="1References"/>
      </w:pPr>
      <w:r w:rsidRPr="00B5378F">
        <w:t>Ha-Joon</w:t>
      </w:r>
      <w:r>
        <w:rPr>
          <w:rFonts w:hint="eastAsia"/>
        </w:rPr>
        <w:t>,</w:t>
      </w:r>
      <w:r w:rsidRPr="00B5378F">
        <w:t xml:space="preserve"> C</w:t>
      </w:r>
      <w:r>
        <w:rPr>
          <w:rFonts w:hint="eastAsia"/>
        </w:rPr>
        <w:t>. M. (</w:t>
      </w:r>
      <w:r w:rsidRPr="00B5378F">
        <w:t>2012</w:t>
      </w:r>
      <w:r>
        <w:rPr>
          <w:rFonts w:hint="eastAsia"/>
        </w:rPr>
        <w:t>)</w:t>
      </w:r>
      <w:r w:rsidRPr="00B5378F">
        <w:t>.“Microfinance and the Illusion of Development: From Hubris to Nemesis in Thirty Years.”</w:t>
      </w:r>
      <w:r w:rsidRPr="00B5378F">
        <w:rPr>
          <w:i/>
          <w:iCs/>
        </w:rPr>
        <w:t>World Economic Review</w:t>
      </w:r>
      <w:r>
        <w:rPr>
          <w:rFonts w:hint="eastAsia"/>
          <w:i/>
          <w:iCs/>
        </w:rPr>
        <w:t>,</w:t>
      </w:r>
      <w:r w:rsidRPr="00B5378F">
        <w:rPr>
          <w:i/>
        </w:rPr>
        <w:t>1</w:t>
      </w:r>
      <w:r w:rsidRPr="00B5378F">
        <w:rPr>
          <w:rFonts w:hint="eastAsia"/>
          <w:i/>
        </w:rPr>
        <w:t xml:space="preserve">, </w:t>
      </w:r>
      <w:r w:rsidRPr="00B5378F">
        <w:t>13-36.</w:t>
      </w:r>
    </w:p>
    <w:p w:rsidR="008666AF" w:rsidRPr="00B5378F" w:rsidRDefault="008666AF" w:rsidP="00140235">
      <w:pPr>
        <w:pStyle w:val="1References"/>
        <w:rPr>
          <w:i/>
          <w:iCs/>
        </w:rPr>
      </w:pPr>
      <w:r w:rsidRPr="00B5378F">
        <w:t>Honohan</w:t>
      </w:r>
      <w:r>
        <w:rPr>
          <w:rFonts w:hint="eastAsia"/>
        </w:rPr>
        <w:t>,</w:t>
      </w:r>
      <w:r w:rsidRPr="00B5378F">
        <w:t xml:space="preserve"> P. (2004) Financial Sector Policy and the Poor: Selected Findings and Issues. </w:t>
      </w:r>
      <w:r w:rsidRPr="00B5378F">
        <w:rPr>
          <w:i/>
          <w:iCs/>
        </w:rPr>
        <w:t>World Bank Working Paper No. 43, Washintong D.C.</w:t>
      </w:r>
    </w:p>
    <w:p w:rsidR="008666AF" w:rsidRPr="00B5378F" w:rsidRDefault="008666AF" w:rsidP="00140235">
      <w:pPr>
        <w:pStyle w:val="1References"/>
      </w:pPr>
      <w:r w:rsidRPr="00B5378F">
        <w:t>Hulme, D</w:t>
      </w:r>
      <w:r>
        <w:rPr>
          <w:rFonts w:hint="eastAsia"/>
        </w:rPr>
        <w:t>., &amp;</w:t>
      </w:r>
      <w:r w:rsidRPr="00B5378F">
        <w:t>Mathilde</w:t>
      </w:r>
      <w:r>
        <w:rPr>
          <w:rFonts w:hint="eastAsia"/>
        </w:rPr>
        <w:t>,</w:t>
      </w:r>
      <w:r w:rsidRPr="00B5378F">
        <w:t xml:space="preserve"> M</w:t>
      </w:r>
      <w:r>
        <w:rPr>
          <w:rFonts w:hint="eastAsia"/>
        </w:rPr>
        <w:t>.</w:t>
      </w:r>
      <w:r w:rsidRPr="00B5378F">
        <w:t xml:space="preserve"> (2014). “Has Microfinance Lost Its Moral Compass?” </w:t>
      </w:r>
      <w:r w:rsidRPr="00B5378F">
        <w:rPr>
          <w:i/>
          <w:iCs/>
        </w:rPr>
        <w:t>Economic and Political Weekly</w:t>
      </w:r>
      <w:r>
        <w:rPr>
          <w:rFonts w:hint="eastAsia"/>
          <w:i/>
          <w:iCs/>
        </w:rPr>
        <w:t>,</w:t>
      </w:r>
      <w:r w:rsidRPr="00B5378F">
        <w:rPr>
          <w:i/>
        </w:rPr>
        <w:t>49</w:t>
      </w:r>
      <w:r w:rsidRPr="00B5378F">
        <w:t>(48), November: 77-85.</w:t>
      </w:r>
      <w:r w:rsidRPr="008666AF">
        <w:t>https://doi.org/10.2139/ssrn.2560331</w:t>
      </w:r>
    </w:p>
    <w:p w:rsidR="008666AF" w:rsidRPr="00B5378F" w:rsidRDefault="008666AF" w:rsidP="00140235">
      <w:pPr>
        <w:pStyle w:val="1References"/>
      </w:pPr>
      <w:r w:rsidRPr="00B5378F">
        <w:t>Kai, H.</w:t>
      </w:r>
      <w:r>
        <w:rPr>
          <w:rFonts w:hint="eastAsia"/>
        </w:rPr>
        <w:t>,&amp;</w:t>
      </w:r>
      <w:r>
        <w:t>Hamori, S</w:t>
      </w:r>
      <w:r w:rsidRPr="00B5378F">
        <w:t>. (2009)</w:t>
      </w:r>
      <w:r>
        <w:rPr>
          <w:rFonts w:hint="eastAsia"/>
        </w:rPr>
        <w:t>.</w:t>
      </w:r>
      <w:r w:rsidRPr="00B5378F">
        <w:t>Micronance and Inequality. MPRA Paper No. 17572, September 2009</w:t>
      </w:r>
      <w:r>
        <w:rPr>
          <w:rFonts w:hint="eastAsia"/>
        </w:rPr>
        <w:t>.</w:t>
      </w:r>
    </w:p>
    <w:p w:rsidR="008666AF" w:rsidRPr="00B5378F" w:rsidRDefault="008666AF" w:rsidP="00140235">
      <w:pPr>
        <w:pStyle w:val="1References"/>
      </w:pPr>
      <w:r w:rsidRPr="00B5378F">
        <w:t xml:space="preserve">Karim, L. </w:t>
      </w:r>
      <w:r>
        <w:rPr>
          <w:rFonts w:hint="eastAsia"/>
        </w:rPr>
        <w:t>(</w:t>
      </w:r>
      <w:r w:rsidRPr="00B5378F">
        <w:t>2011</w:t>
      </w:r>
      <w:r>
        <w:rPr>
          <w:rFonts w:hint="eastAsia"/>
        </w:rPr>
        <w:t>)</w:t>
      </w:r>
      <w:r w:rsidRPr="00B5378F">
        <w:t xml:space="preserve">. </w:t>
      </w:r>
      <w:r w:rsidRPr="00B5378F">
        <w:rPr>
          <w:i/>
          <w:iCs/>
        </w:rPr>
        <w:t>Microfinance and Its Discontents: Women in Debt in Bangladesh. Minneapolis</w:t>
      </w:r>
      <w:r w:rsidRPr="00B5378F">
        <w:t>, MN: University of Minnesota Press.</w:t>
      </w:r>
      <w:r w:rsidRPr="008666AF">
        <w:t>https://doi.org/10.5749/minnesota/9780816670949.001.0001</w:t>
      </w:r>
    </w:p>
    <w:p w:rsidR="008666AF" w:rsidRPr="00B5378F" w:rsidRDefault="008666AF" w:rsidP="00140235">
      <w:pPr>
        <w:pStyle w:val="1References"/>
      </w:pPr>
      <w:r w:rsidRPr="00B5378F">
        <w:t xml:space="preserve">Mossman.M. (2015). “Moving Beyond Microcredit.” </w:t>
      </w:r>
      <w:r w:rsidRPr="00B5378F">
        <w:rPr>
          <w:i/>
          <w:iCs/>
        </w:rPr>
        <w:t>The New Yorker</w:t>
      </w:r>
      <w:r w:rsidRPr="00B5378F">
        <w:t>. November 2, 2015.</w:t>
      </w:r>
    </w:p>
    <w:p w:rsidR="008666AF" w:rsidRPr="00B5378F" w:rsidRDefault="008666AF" w:rsidP="00140235">
      <w:pPr>
        <w:pStyle w:val="1References"/>
      </w:pPr>
      <w:r w:rsidRPr="00B5378F">
        <w:t>Nagarajan, G</w:t>
      </w:r>
      <w:r>
        <w:rPr>
          <w:rFonts w:hint="eastAsia"/>
        </w:rPr>
        <w:t>.</w:t>
      </w:r>
      <w:r w:rsidRPr="00B5378F">
        <w:t xml:space="preserve">, </w:t>
      </w:r>
      <w:r>
        <w:rPr>
          <w:rFonts w:hint="eastAsia"/>
        </w:rPr>
        <w:t>&amp;</w:t>
      </w:r>
      <w:r w:rsidRPr="00B5378F">
        <w:t xml:space="preserve"> McNulty, M. (2004). Microfinance amid conflict: Taking stock of available literature; Accelerated microenterprise advancement project. Washington, USAID.</w:t>
      </w:r>
    </w:p>
    <w:p w:rsidR="008666AF" w:rsidRPr="00B5378F" w:rsidRDefault="008666AF" w:rsidP="00140235">
      <w:pPr>
        <w:pStyle w:val="1References"/>
      </w:pPr>
      <w:r w:rsidRPr="00B5378F">
        <w:t>Ravallion</w:t>
      </w:r>
      <w:r>
        <w:rPr>
          <w:rFonts w:hint="eastAsia"/>
        </w:rPr>
        <w:t>,</w:t>
      </w:r>
      <w:r w:rsidRPr="00B5378F">
        <w:t xml:space="preserve"> M. (2001) Growth, Inequality, and Poverty: Looking beyond Averages.</w:t>
      </w:r>
      <w:r w:rsidRPr="00B5378F">
        <w:rPr>
          <w:i/>
          <w:iCs/>
        </w:rPr>
        <w:t>World Development</w:t>
      </w:r>
      <w:r>
        <w:rPr>
          <w:rFonts w:hint="eastAsia"/>
          <w:i/>
          <w:iCs/>
        </w:rPr>
        <w:t>,</w:t>
      </w:r>
      <w:r w:rsidRPr="00B5378F">
        <w:rPr>
          <w:i/>
        </w:rPr>
        <w:t>29</w:t>
      </w:r>
      <w:r w:rsidRPr="00B5378F">
        <w:t>(11)</w:t>
      </w:r>
      <w:r>
        <w:rPr>
          <w:rFonts w:hint="eastAsia"/>
        </w:rPr>
        <w:t xml:space="preserve">, </w:t>
      </w:r>
      <w:r w:rsidRPr="00B5378F">
        <w:t>23</w:t>
      </w:r>
      <w:r>
        <w:rPr>
          <w:rFonts w:hint="eastAsia"/>
        </w:rPr>
        <w:t>-</w:t>
      </w:r>
      <w:r w:rsidRPr="00B5378F">
        <w:t>49.</w:t>
      </w:r>
      <w:r w:rsidRPr="008666AF">
        <w:t>https://doi.org/10.1596/1813-9450-2558</w:t>
      </w:r>
    </w:p>
    <w:p w:rsidR="008666AF" w:rsidRPr="00B5378F" w:rsidRDefault="008666AF" w:rsidP="00140235">
      <w:pPr>
        <w:pStyle w:val="1References"/>
        <w:rPr>
          <w:rStyle w:val="Hyperlink"/>
        </w:rPr>
      </w:pPr>
      <w:r w:rsidRPr="00B5378F">
        <w:rPr>
          <w:color w:val="333333"/>
        </w:rPr>
        <w:t xml:space="preserve">Sabri, N. (1999). General features of Palestinian Industry. </w:t>
      </w:r>
      <w:r w:rsidRPr="00B5378F">
        <w:rPr>
          <w:i/>
          <w:color w:val="333333"/>
        </w:rPr>
        <w:t>International management</w:t>
      </w:r>
      <w:r w:rsidRPr="00B5378F">
        <w:rPr>
          <w:rFonts w:hint="eastAsia"/>
          <w:i/>
          <w:color w:val="333333"/>
        </w:rPr>
        <w:t xml:space="preserve">, </w:t>
      </w:r>
      <w:r w:rsidRPr="00B5378F">
        <w:rPr>
          <w:i/>
          <w:color w:val="333333"/>
        </w:rPr>
        <w:t>3,</w:t>
      </w:r>
      <w:r w:rsidRPr="00B5378F">
        <w:rPr>
          <w:color w:val="333333"/>
        </w:rPr>
        <w:t xml:space="preserve"> 33-42.Available online at </w:t>
      </w:r>
      <w:r w:rsidRPr="00B5378F">
        <w:t>http://home.birzeit.edu/commerce/sabri/man.pdf</w:t>
      </w:r>
    </w:p>
    <w:p w:rsidR="008666AF" w:rsidRPr="00B5378F" w:rsidRDefault="008666AF" w:rsidP="00140235">
      <w:pPr>
        <w:pStyle w:val="1References"/>
        <w:rPr>
          <w:color w:val="333333"/>
        </w:rPr>
      </w:pPr>
      <w:r w:rsidRPr="00B5378F">
        <w:rPr>
          <w:color w:val="333333"/>
        </w:rPr>
        <w:t xml:space="preserve">Sabri, N. R. (2008). Small businesses and entrepreneurs in Palestine.Working Paper Series.Birzeit: Birzeit University. </w:t>
      </w:r>
    </w:p>
    <w:p w:rsidR="008666AF" w:rsidRPr="00B5378F" w:rsidRDefault="008666AF" w:rsidP="00140235">
      <w:pPr>
        <w:pStyle w:val="1References"/>
      </w:pPr>
      <w:r w:rsidRPr="00B5378F">
        <w:t xml:space="preserve">Schicks, J. </w:t>
      </w:r>
      <w:r>
        <w:rPr>
          <w:rFonts w:hint="eastAsia"/>
        </w:rPr>
        <w:t>(</w:t>
      </w:r>
      <w:r w:rsidRPr="00B5378F">
        <w:t>2013</w:t>
      </w:r>
      <w:r>
        <w:rPr>
          <w:rFonts w:hint="eastAsia"/>
        </w:rPr>
        <w:t>)</w:t>
      </w:r>
      <w:r w:rsidRPr="00B5378F">
        <w:t xml:space="preserve">. “The Definition and Causes of Microfinance Over-Indebtedness: A Customer Protection Point of View.” </w:t>
      </w:r>
      <w:r w:rsidRPr="00B5378F">
        <w:rPr>
          <w:i/>
          <w:iCs/>
        </w:rPr>
        <w:t>Oxford Development Studies</w:t>
      </w:r>
      <w:r w:rsidRPr="00B5378F">
        <w:rPr>
          <w:rFonts w:hint="eastAsia"/>
          <w:i/>
          <w:iCs/>
        </w:rPr>
        <w:t>,</w:t>
      </w:r>
      <w:r w:rsidRPr="00B5378F">
        <w:rPr>
          <w:i/>
        </w:rPr>
        <w:t>41</w:t>
      </w:r>
      <w:r w:rsidRPr="00B5378F">
        <w:rPr>
          <w:rFonts w:hint="eastAsia"/>
          <w:i/>
        </w:rPr>
        <w:t>,</w:t>
      </w:r>
      <w:r w:rsidRPr="00B5378F">
        <w:t>S95-S116.</w:t>
      </w:r>
      <w:r w:rsidRPr="008666AF">
        <w:t>https://doi.org/10.1080/13600818.2013.778237</w:t>
      </w:r>
    </w:p>
    <w:p w:rsidR="008666AF" w:rsidRPr="00B5378F" w:rsidRDefault="008666AF" w:rsidP="00140235">
      <w:pPr>
        <w:pStyle w:val="1References"/>
        <w:rPr>
          <w:iCs/>
        </w:rPr>
      </w:pPr>
      <w:r>
        <w:rPr>
          <w:iCs/>
        </w:rPr>
        <w:t xml:space="preserve">UNWRA Economic review </w:t>
      </w:r>
      <w:r w:rsidRPr="00B5378F">
        <w:rPr>
          <w:iCs/>
        </w:rPr>
        <w:t>https://www.unrwa.org/ annual_report_2015.pdf</w:t>
      </w:r>
    </w:p>
    <w:p w:rsidR="009461B7" w:rsidRPr="000A640E" w:rsidRDefault="009461B7" w:rsidP="00FB2CFB">
      <w:pPr>
        <w:spacing w:after="80" w:line="240" w:lineRule="exact"/>
        <w:rPr>
          <w:sz w:val="20"/>
          <w:szCs w:val="20"/>
        </w:rPr>
      </w:pPr>
    </w:p>
    <w:p w:rsidR="00140235" w:rsidRDefault="00140235" w:rsidP="00FB2CFB">
      <w:pPr>
        <w:spacing w:after="80" w:line="240" w:lineRule="exact"/>
        <w:rPr>
          <w:b/>
          <w:sz w:val="20"/>
          <w:szCs w:val="20"/>
        </w:rPr>
      </w:pPr>
    </w:p>
    <w:p w:rsidR="00140235" w:rsidRDefault="00140235" w:rsidP="00FB2CFB">
      <w:pPr>
        <w:spacing w:after="80" w:line="240" w:lineRule="exact"/>
        <w:rPr>
          <w:b/>
          <w:sz w:val="20"/>
          <w:szCs w:val="20"/>
        </w:rPr>
      </w:pPr>
    </w:p>
    <w:p w:rsidR="00140235" w:rsidRDefault="00140235" w:rsidP="00FB2CFB">
      <w:pPr>
        <w:spacing w:after="80" w:line="240" w:lineRule="exact"/>
        <w:rPr>
          <w:b/>
          <w:sz w:val="20"/>
          <w:szCs w:val="20"/>
        </w:rPr>
      </w:pPr>
    </w:p>
    <w:p w:rsidR="00140235" w:rsidRDefault="00140235" w:rsidP="00FB2CFB">
      <w:pPr>
        <w:spacing w:after="80" w:line="240" w:lineRule="exact"/>
        <w:rPr>
          <w:b/>
          <w:sz w:val="20"/>
          <w:szCs w:val="20"/>
        </w:rPr>
      </w:pPr>
    </w:p>
    <w:p w:rsidR="00140235" w:rsidRDefault="00140235" w:rsidP="00FB2CFB">
      <w:pPr>
        <w:spacing w:after="80" w:line="240" w:lineRule="exact"/>
        <w:rPr>
          <w:b/>
          <w:sz w:val="20"/>
          <w:szCs w:val="20"/>
        </w:rPr>
      </w:pPr>
    </w:p>
    <w:p w:rsidR="00140235" w:rsidRDefault="00140235" w:rsidP="00FB2CFB">
      <w:pPr>
        <w:spacing w:after="80" w:line="240" w:lineRule="exact"/>
        <w:rPr>
          <w:b/>
          <w:sz w:val="20"/>
          <w:szCs w:val="20"/>
        </w:rPr>
      </w:pPr>
    </w:p>
    <w:p w:rsidR="00140235" w:rsidRDefault="00140235" w:rsidP="00FB2CFB">
      <w:pPr>
        <w:spacing w:after="80" w:line="240" w:lineRule="exact"/>
        <w:rPr>
          <w:b/>
          <w:sz w:val="20"/>
          <w:szCs w:val="20"/>
        </w:rPr>
      </w:pPr>
    </w:p>
    <w:p w:rsidR="00140235" w:rsidRDefault="00140235" w:rsidP="00FB2CFB">
      <w:pPr>
        <w:spacing w:after="80" w:line="240" w:lineRule="exact"/>
        <w:rPr>
          <w:b/>
          <w:sz w:val="20"/>
          <w:szCs w:val="20"/>
        </w:rPr>
      </w:pPr>
    </w:p>
    <w:p w:rsidR="00140235" w:rsidRDefault="00140235" w:rsidP="00FB2CFB">
      <w:pPr>
        <w:spacing w:after="80" w:line="240" w:lineRule="exact"/>
        <w:rPr>
          <w:b/>
          <w:sz w:val="20"/>
          <w:szCs w:val="20"/>
        </w:rPr>
      </w:pPr>
    </w:p>
    <w:p w:rsidR="00B5378F" w:rsidRDefault="00B5378F" w:rsidP="00FB2CFB">
      <w:pPr>
        <w:spacing w:after="80" w:line="240" w:lineRule="exact"/>
        <w:rPr>
          <w:b/>
          <w:sz w:val="20"/>
          <w:szCs w:val="20"/>
        </w:rPr>
      </w:pPr>
    </w:p>
    <w:p w:rsidR="00B5378F" w:rsidRDefault="00B5378F" w:rsidP="00FB2CFB">
      <w:pPr>
        <w:spacing w:after="80" w:line="240" w:lineRule="exact"/>
        <w:rPr>
          <w:b/>
          <w:sz w:val="20"/>
          <w:szCs w:val="20"/>
        </w:rPr>
      </w:pPr>
    </w:p>
    <w:p w:rsidR="00B5378F" w:rsidRDefault="00B5378F" w:rsidP="00FB2CFB">
      <w:pPr>
        <w:spacing w:after="80" w:line="240" w:lineRule="exact"/>
        <w:rPr>
          <w:b/>
          <w:sz w:val="20"/>
          <w:szCs w:val="20"/>
        </w:rPr>
      </w:pPr>
    </w:p>
    <w:p w:rsidR="00DF2422" w:rsidRPr="00FB2CFB" w:rsidRDefault="00DF2422" w:rsidP="00FB2CFB">
      <w:pPr>
        <w:spacing w:after="80" w:line="240" w:lineRule="exact"/>
        <w:rPr>
          <w:b/>
          <w:sz w:val="20"/>
          <w:szCs w:val="20"/>
        </w:rPr>
      </w:pPr>
      <w:r w:rsidRPr="00FB2CFB">
        <w:rPr>
          <w:b/>
          <w:sz w:val="20"/>
          <w:szCs w:val="20"/>
        </w:rPr>
        <w:t>Copyrights</w:t>
      </w:r>
    </w:p>
    <w:p w:rsidR="00DF2422" w:rsidRPr="00FB2CFB" w:rsidRDefault="00DF2422" w:rsidP="00FB2CFB">
      <w:pPr>
        <w:spacing w:after="80" w:line="240" w:lineRule="exact"/>
        <w:rPr>
          <w:sz w:val="20"/>
          <w:szCs w:val="20"/>
        </w:rPr>
      </w:pPr>
      <w:bookmarkStart w:id="1" w:name="OLE_LINK9"/>
      <w:bookmarkStart w:id="2" w:name="OLE_LINK10"/>
      <w:r w:rsidRPr="00FB2CFB">
        <w:rPr>
          <w:sz w:val="20"/>
          <w:szCs w:val="20"/>
        </w:rPr>
        <w:t>Copyright for this article is retained by the author(s), with first publication rights granted to the journal.</w:t>
      </w:r>
    </w:p>
    <w:p w:rsidR="0059065F" w:rsidRPr="00140235" w:rsidRDefault="00DF2422" w:rsidP="00140235">
      <w:pPr>
        <w:spacing w:after="80" w:line="240" w:lineRule="exact"/>
        <w:rPr>
          <w:sz w:val="20"/>
          <w:szCs w:val="20"/>
        </w:rPr>
      </w:pPr>
      <w:r w:rsidRPr="00FB2CFB">
        <w:rPr>
          <w:sz w:val="20"/>
          <w:szCs w:val="20"/>
        </w:rPr>
        <w:t>This is an open-access article distributed under the terms and conditions of the Creative Commons Attribution license (http://creativecommons.org/licenses/by/</w:t>
      </w:r>
      <w:r w:rsidRPr="00FB2CFB">
        <w:rPr>
          <w:rFonts w:hint="eastAsia"/>
          <w:sz w:val="20"/>
          <w:szCs w:val="20"/>
        </w:rPr>
        <w:t>4</w:t>
      </w:r>
      <w:r w:rsidRPr="00FB2CFB">
        <w:rPr>
          <w:sz w:val="20"/>
          <w:szCs w:val="20"/>
        </w:rPr>
        <w:t>.0/).</w:t>
      </w:r>
      <w:bookmarkEnd w:id="1"/>
      <w:bookmarkEnd w:id="2"/>
    </w:p>
    <w:sectPr w:rsidR="0059065F" w:rsidRPr="00140235" w:rsidSect="0059065F">
      <w:headerReference w:type="default" r:id="rId10"/>
      <w:footerReference w:type="default" r:id="rId11"/>
      <w:headerReference w:type="first" r:id="rId12"/>
      <w:footerReference w:type="first" r:id="rId13"/>
      <w:pgSz w:w="11907" w:h="16160" w:code="157"/>
      <w:pgMar w:top="1418" w:right="1418" w:bottom="1134" w:left="1418" w:header="794" w:footer="510"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795" w:rsidRDefault="001F2795" w:rsidP="007E0D5B">
      <w:r>
        <w:separator/>
      </w:r>
    </w:p>
  </w:endnote>
  <w:endnote w:type="continuationSeparator" w:id="1">
    <w:p w:rsidR="001F2795" w:rsidRDefault="001F2795" w:rsidP="007E0D5B">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F">
    <w:altName w:val="Calibri"/>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0E" w:rsidRPr="00036F9F" w:rsidRDefault="007C42E7" w:rsidP="00036F9F">
    <w:pPr>
      <w:pStyle w:val="a4"/>
      <w:jc w:val="center"/>
    </w:pPr>
    <w:r w:rsidRPr="00036F9F">
      <w:fldChar w:fldCharType="begin"/>
    </w:r>
    <w:r w:rsidR="000A640E" w:rsidRPr="00036F9F">
      <w:instrText xml:space="preserve"> PAGE   \* MERGEFORMAT </w:instrText>
    </w:r>
    <w:r w:rsidRPr="00036F9F">
      <w:fldChar w:fldCharType="separate"/>
    </w:r>
    <w:r w:rsidR="002A0450" w:rsidRPr="002A0450">
      <w:rPr>
        <w:noProof/>
        <w:lang w:val="zh-CN"/>
      </w:rPr>
      <w:t>9</w:t>
    </w:r>
    <w:r w:rsidRPr="00036F9F">
      <w:fldChar w:fldCharType="end"/>
    </w:r>
  </w:p>
  <w:p w:rsidR="000A640E" w:rsidRDefault="000A640E" w:rsidP="00036F9F">
    <w:pPr>
      <w:pStyle w:val="a4"/>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0E" w:rsidRPr="00036F9F" w:rsidRDefault="007C42E7" w:rsidP="00036F9F">
    <w:pPr>
      <w:pStyle w:val="a4"/>
      <w:jc w:val="center"/>
    </w:pPr>
    <w:r w:rsidRPr="00036F9F">
      <w:fldChar w:fldCharType="begin"/>
    </w:r>
    <w:r w:rsidR="000A640E" w:rsidRPr="00036F9F">
      <w:instrText xml:space="preserve"> PAGE   \* MERGEFORMAT </w:instrText>
    </w:r>
    <w:r w:rsidRPr="00036F9F">
      <w:fldChar w:fldCharType="separate"/>
    </w:r>
    <w:r w:rsidR="002A0450" w:rsidRPr="002A0450">
      <w:rPr>
        <w:noProof/>
        <w:lang w:val="zh-CN"/>
      </w:rPr>
      <w:t>1</w:t>
    </w:r>
    <w:r w:rsidRPr="00036F9F">
      <w:fldChar w:fldCharType="end"/>
    </w:r>
  </w:p>
  <w:p w:rsidR="000A640E" w:rsidRDefault="000A640E" w:rsidP="00036F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795" w:rsidRDefault="001F2795" w:rsidP="007E0D5B">
      <w:r>
        <w:separator/>
      </w:r>
    </w:p>
  </w:footnote>
  <w:footnote w:type="continuationSeparator" w:id="1">
    <w:p w:rsidR="001F2795" w:rsidRDefault="001F2795" w:rsidP="007E0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0E" w:rsidRPr="001C1DC7" w:rsidRDefault="000A640E" w:rsidP="001C1DC7">
    <w:pPr>
      <w:pStyle w:val="a3"/>
      <w:tabs>
        <w:tab w:val="clear" w:pos="4153"/>
        <w:tab w:val="clear" w:pos="8306"/>
        <w:tab w:val="center" w:pos="4536"/>
        <w:tab w:val="right" w:pos="9072"/>
      </w:tabs>
      <w:jc w:val="both"/>
    </w:pPr>
    <w:r>
      <w:rPr>
        <w:rFonts w:hint="eastAsia"/>
      </w:rPr>
      <w:t>http://</w:t>
    </w:r>
    <w:r w:rsidRPr="003375AE">
      <w:rPr>
        <w:rFonts w:hint="eastAsia"/>
      </w:rPr>
      <w:t>ibr</w:t>
    </w:r>
    <w:r>
      <w:t>.ccsenet.org</w:t>
    </w:r>
    <w:r>
      <w:rPr>
        <w:rFonts w:hint="eastAsia"/>
      </w:rPr>
      <w:tab/>
      <w:t xml:space="preserve">    International Business Research</w:t>
    </w:r>
    <w:r>
      <w:rPr>
        <w:rFonts w:hint="eastAsia"/>
      </w:rPr>
      <w:tab/>
    </w:r>
    <w:r w:rsidRPr="007E0D5B">
      <w:t>Vol.</w:t>
    </w:r>
    <w:r>
      <w:rPr>
        <w:rFonts w:hint="eastAsia"/>
      </w:rPr>
      <w:t>12</w:t>
    </w:r>
    <w:r w:rsidRPr="007E0D5B">
      <w:t>,No.</w:t>
    </w:r>
    <w:r>
      <w:rPr>
        <w:rFonts w:hint="eastAsia"/>
      </w:rPr>
      <w:t>2</w:t>
    </w:r>
    <w:r w:rsidRPr="007E0D5B">
      <w:t>;201</w:t>
    </w:r>
    <w:r>
      <w:rPr>
        <w:rFonts w:hint="eastAsia"/>
      </w:rPr>
      <w:t>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0E" w:rsidRDefault="000A640E" w:rsidP="00DF2422">
    <w:pPr>
      <w:pStyle w:val="a3"/>
      <w:wordWrap w:val="0"/>
      <w:jc w:val="right"/>
    </w:pPr>
    <w:r>
      <w:t xml:space="preserve">International </w:t>
    </w:r>
    <w:r>
      <w:rPr>
        <w:rFonts w:hint="eastAsia"/>
      </w:rPr>
      <w:t>Business Research</w:t>
    </w:r>
    <w:r>
      <w:t xml:space="preserve">; </w:t>
    </w:r>
    <w:r w:rsidRPr="004C4895">
      <w:t>Vol.</w:t>
    </w:r>
    <w:r>
      <w:rPr>
        <w:rFonts w:hint="eastAsia"/>
      </w:rPr>
      <w:t>12</w:t>
    </w:r>
    <w:r w:rsidRPr="004C4895">
      <w:t>,No.</w:t>
    </w:r>
    <w:r>
      <w:rPr>
        <w:rFonts w:hint="eastAsia"/>
      </w:rPr>
      <w:t>2</w:t>
    </w:r>
    <w:r w:rsidRPr="004C4895">
      <w:t>;</w:t>
    </w:r>
    <w:r>
      <w:t xml:space="preserve"> 201</w:t>
    </w:r>
    <w:r>
      <w:rPr>
        <w:rFonts w:hint="eastAsia"/>
      </w:rPr>
      <w:t>9</w:t>
    </w:r>
  </w:p>
  <w:p w:rsidR="000A640E" w:rsidRDefault="000A640E" w:rsidP="00DF2422">
    <w:pPr>
      <w:pStyle w:val="a3"/>
      <w:wordWrap w:val="0"/>
      <w:jc w:val="right"/>
    </w:pPr>
    <w:r>
      <w:t xml:space="preserve">ISSN </w:t>
    </w:r>
    <w:r>
      <w:rPr>
        <w:rFonts w:hint="eastAsia"/>
      </w:rPr>
      <w:t>1913</w:t>
    </w:r>
    <w:r>
      <w:t>-</w:t>
    </w:r>
    <w:r>
      <w:rPr>
        <w:rFonts w:hint="eastAsia"/>
      </w:rPr>
      <w:t xml:space="preserve">9004   </w:t>
    </w:r>
    <w:r>
      <w:t xml:space="preserve">E-ISSN </w:t>
    </w:r>
    <w:r>
      <w:rPr>
        <w:rFonts w:hint="eastAsia"/>
      </w:rPr>
      <w:t>1913</w:t>
    </w:r>
    <w:r>
      <w:t>-</w:t>
    </w:r>
    <w:r>
      <w:rPr>
        <w:rFonts w:hint="eastAsia"/>
      </w:rPr>
      <w:t>9012</w:t>
    </w:r>
  </w:p>
  <w:p w:rsidR="000A640E" w:rsidRPr="00DF2422" w:rsidRDefault="000A640E" w:rsidP="00DF2422">
    <w:pPr>
      <w:pStyle w:val="a3"/>
      <w:jc w:val="right"/>
    </w:pPr>
    <w:r>
      <w:t>Published by Canadian Center of Science and Education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243F1"/>
    <w:multiLevelType w:val="hybridMultilevel"/>
    <w:tmpl w:val="92705F58"/>
    <w:lvl w:ilvl="0" w:tplc="39DAD544">
      <w:numFmt w:val="bullet"/>
      <w:suff w:val="space"/>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C011FD8"/>
    <w:multiLevelType w:val="hybridMultilevel"/>
    <w:tmpl w:val="5330D126"/>
    <w:lvl w:ilvl="0" w:tplc="2E6C6B5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637E99"/>
    <w:multiLevelType w:val="hybridMultilevel"/>
    <w:tmpl w:val="061CE29E"/>
    <w:lvl w:ilvl="0" w:tplc="0408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D5B"/>
    <w:rsid w:val="000321E6"/>
    <w:rsid w:val="00036F9F"/>
    <w:rsid w:val="00045FA0"/>
    <w:rsid w:val="00070523"/>
    <w:rsid w:val="000969C7"/>
    <w:rsid w:val="000A640E"/>
    <w:rsid w:val="000C2B4F"/>
    <w:rsid w:val="000C2E5F"/>
    <w:rsid w:val="000C62A2"/>
    <w:rsid w:val="0011020E"/>
    <w:rsid w:val="00116808"/>
    <w:rsid w:val="00131BA9"/>
    <w:rsid w:val="00140235"/>
    <w:rsid w:val="00140382"/>
    <w:rsid w:val="0018426E"/>
    <w:rsid w:val="00190DD6"/>
    <w:rsid w:val="00193B53"/>
    <w:rsid w:val="001B2245"/>
    <w:rsid w:val="001C1DC7"/>
    <w:rsid w:val="001E0C49"/>
    <w:rsid w:val="001F2795"/>
    <w:rsid w:val="002655B9"/>
    <w:rsid w:val="00291541"/>
    <w:rsid w:val="00292C16"/>
    <w:rsid w:val="00292EA0"/>
    <w:rsid w:val="00292F51"/>
    <w:rsid w:val="00294E77"/>
    <w:rsid w:val="002A0450"/>
    <w:rsid w:val="002B7B79"/>
    <w:rsid w:val="002C7326"/>
    <w:rsid w:val="002E04AF"/>
    <w:rsid w:val="002F5593"/>
    <w:rsid w:val="002F5EC6"/>
    <w:rsid w:val="002F7961"/>
    <w:rsid w:val="00303763"/>
    <w:rsid w:val="003158B4"/>
    <w:rsid w:val="00337B89"/>
    <w:rsid w:val="00337E6B"/>
    <w:rsid w:val="0034064A"/>
    <w:rsid w:val="00380114"/>
    <w:rsid w:val="00393F42"/>
    <w:rsid w:val="003A5437"/>
    <w:rsid w:val="003B387D"/>
    <w:rsid w:val="003B7870"/>
    <w:rsid w:val="003C3F7D"/>
    <w:rsid w:val="003D0650"/>
    <w:rsid w:val="003E585A"/>
    <w:rsid w:val="004173CF"/>
    <w:rsid w:val="00424169"/>
    <w:rsid w:val="00444D53"/>
    <w:rsid w:val="004544AC"/>
    <w:rsid w:val="00454EB7"/>
    <w:rsid w:val="00456158"/>
    <w:rsid w:val="0046636F"/>
    <w:rsid w:val="004D7FD2"/>
    <w:rsid w:val="004F021F"/>
    <w:rsid w:val="00516579"/>
    <w:rsid w:val="00521599"/>
    <w:rsid w:val="00522B2F"/>
    <w:rsid w:val="00564782"/>
    <w:rsid w:val="0059065F"/>
    <w:rsid w:val="005D4FED"/>
    <w:rsid w:val="005E6843"/>
    <w:rsid w:val="0063008B"/>
    <w:rsid w:val="006318A5"/>
    <w:rsid w:val="00631D79"/>
    <w:rsid w:val="00636FCD"/>
    <w:rsid w:val="00660131"/>
    <w:rsid w:val="006967A7"/>
    <w:rsid w:val="006E3C25"/>
    <w:rsid w:val="00715802"/>
    <w:rsid w:val="00726510"/>
    <w:rsid w:val="00736C30"/>
    <w:rsid w:val="007950E8"/>
    <w:rsid w:val="007C42E7"/>
    <w:rsid w:val="007D56D3"/>
    <w:rsid w:val="007E0D5B"/>
    <w:rsid w:val="00846E55"/>
    <w:rsid w:val="008666AF"/>
    <w:rsid w:val="008962D3"/>
    <w:rsid w:val="008A168D"/>
    <w:rsid w:val="008F7FC0"/>
    <w:rsid w:val="00935942"/>
    <w:rsid w:val="009461B7"/>
    <w:rsid w:val="009462AA"/>
    <w:rsid w:val="00981492"/>
    <w:rsid w:val="00981EA5"/>
    <w:rsid w:val="009D351E"/>
    <w:rsid w:val="009D5FC9"/>
    <w:rsid w:val="009F1D79"/>
    <w:rsid w:val="00A027CF"/>
    <w:rsid w:val="00A21DD1"/>
    <w:rsid w:val="00A24083"/>
    <w:rsid w:val="00A451FF"/>
    <w:rsid w:val="00A732AD"/>
    <w:rsid w:val="00A839F6"/>
    <w:rsid w:val="00A8657B"/>
    <w:rsid w:val="00A977EF"/>
    <w:rsid w:val="00AA6105"/>
    <w:rsid w:val="00AB5080"/>
    <w:rsid w:val="00AF6E23"/>
    <w:rsid w:val="00B12C90"/>
    <w:rsid w:val="00B131B7"/>
    <w:rsid w:val="00B45E0E"/>
    <w:rsid w:val="00B52A8F"/>
    <w:rsid w:val="00B5378F"/>
    <w:rsid w:val="00B86A09"/>
    <w:rsid w:val="00BD0366"/>
    <w:rsid w:val="00BF52B5"/>
    <w:rsid w:val="00C067E8"/>
    <w:rsid w:val="00C11F2B"/>
    <w:rsid w:val="00C217FE"/>
    <w:rsid w:val="00C30E62"/>
    <w:rsid w:val="00C3155E"/>
    <w:rsid w:val="00C738A0"/>
    <w:rsid w:val="00CC1368"/>
    <w:rsid w:val="00CE601D"/>
    <w:rsid w:val="00D1190F"/>
    <w:rsid w:val="00D122F3"/>
    <w:rsid w:val="00D30531"/>
    <w:rsid w:val="00D34A8F"/>
    <w:rsid w:val="00D540BB"/>
    <w:rsid w:val="00D8198D"/>
    <w:rsid w:val="00D84E85"/>
    <w:rsid w:val="00DC3431"/>
    <w:rsid w:val="00DF2422"/>
    <w:rsid w:val="00DF4709"/>
    <w:rsid w:val="00E05F0D"/>
    <w:rsid w:val="00E5249F"/>
    <w:rsid w:val="00E641BC"/>
    <w:rsid w:val="00E902F7"/>
    <w:rsid w:val="00E90610"/>
    <w:rsid w:val="00E92DBE"/>
    <w:rsid w:val="00E97732"/>
    <w:rsid w:val="00EB14C2"/>
    <w:rsid w:val="00ED6D32"/>
    <w:rsid w:val="00EE51CD"/>
    <w:rsid w:val="00EE611B"/>
    <w:rsid w:val="00F40C40"/>
    <w:rsid w:val="00F56444"/>
    <w:rsid w:val="00F67AA8"/>
    <w:rsid w:val="00F96F1E"/>
    <w:rsid w:val="00FB2CFB"/>
    <w:rsid w:val="00FD5490"/>
    <w:rsid w:val="00FF64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65F"/>
    <w:pPr>
      <w:widowControl w:val="0"/>
      <w:jc w:val="both"/>
    </w:pPr>
    <w:rPr>
      <w:rFonts w:ascii="Times New Roman" w:eastAsia="SimSun" w:hAnsi="Times New Roman" w:cs="Times New Roman"/>
      <w:szCs w:val="24"/>
    </w:rPr>
  </w:style>
  <w:style w:type="paragraph" w:styleId="1">
    <w:name w:val="heading 1"/>
    <w:basedOn w:val="a"/>
    <w:next w:val="a"/>
    <w:link w:val="1Char"/>
    <w:uiPriority w:val="9"/>
    <w:qFormat/>
    <w:rsid w:val="000A640E"/>
    <w:pPr>
      <w:keepNext/>
      <w:keepLines/>
      <w:widowControl/>
      <w:spacing w:before="240" w:line="259" w:lineRule="auto"/>
      <w:jc w:val="left"/>
      <w:outlineLvl w:val="0"/>
    </w:pPr>
    <w:rPr>
      <w:rFonts w:asciiTheme="majorHAnsi" w:eastAsiaTheme="majorEastAsia" w:hAnsiTheme="majorHAnsi" w:cstheme="majorBidi"/>
      <w:color w:val="365F91" w:themeColor="accent1" w:themeShade="BF"/>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E0D5B"/>
    <w:pPr>
      <w:pBdr>
        <w:bottom w:val="single" w:sz="6" w:space="1" w:color="auto"/>
      </w:pBdr>
      <w:tabs>
        <w:tab w:val="center" w:pos="4153"/>
        <w:tab w:val="right" w:pos="8306"/>
      </w:tabs>
      <w:snapToGrid w:val="0"/>
      <w:jc w:val="center"/>
    </w:pPr>
    <w:rPr>
      <w:sz w:val="18"/>
      <w:szCs w:val="18"/>
    </w:rPr>
  </w:style>
  <w:style w:type="character" w:customStyle="1" w:styleId="Char">
    <w:name w:val="رأس صفحة Char"/>
    <w:basedOn w:val="a0"/>
    <w:link w:val="a3"/>
    <w:rsid w:val="007E0D5B"/>
    <w:rPr>
      <w:sz w:val="18"/>
      <w:szCs w:val="18"/>
    </w:rPr>
  </w:style>
  <w:style w:type="paragraph" w:styleId="a4">
    <w:name w:val="footer"/>
    <w:basedOn w:val="a"/>
    <w:link w:val="Char0"/>
    <w:uiPriority w:val="99"/>
    <w:unhideWhenUsed/>
    <w:rsid w:val="007E0D5B"/>
    <w:pPr>
      <w:tabs>
        <w:tab w:val="center" w:pos="4153"/>
        <w:tab w:val="right" w:pos="8306"/>
      </w:tabs>
      <w:snapToGrid w:val="0"/>
      <w:jc w:val="left"/>
    </w:pPr>
    <w:rPr>
      <w:sz w:val="18"/>
      <w:szCs w:val="18"/>
    </w:rPr>
  </w:style>
  <w:style w:type="character" w:customStyle="1" w:styleId="Char0">
    <w:name w:val="تذييل صفحة Char"/>
    <w:basedOn w:val="a0"/>
    <w:link w:val="a4"/>
    <w:uiPriority w:val="99"/>
    <w:rsid w:val="007E0D5B"/>
    <w:rPr>
      <w:sz w:val="18"/>
      <w:szCs w:val="18"/>
    </w:rPr>
  </w:style>
  <w:style w:type="paragraph" w:styleId="a5">
    <w:name w:val="No Spacing"/>
    <w:link w:val="Char1"/>
    <w:uiPriority w:val="1"/>
    <w:qFormat/>
    <w:rsid w:val="007E0D5B"/>
    <w:rPr>
      <w:kern w:val="0"/>
      <w:sz w:val="22"/>
    </w:rPr>
  </w:style>
  <w:style w:type="character" w:customStyle="1" w:styleId="Char1">
    <w:name w:val="بلا تباعد Char"/>
    <w:basedOn w:val="a0"/>
    <w:link w:val="a5"/>
    <w:uiPriority w:val="1"/>
    <w:rsid w:val="007E0D5B"/>
    <w:rPr>
      <w:kern w:val="0"/>
      <w:sz w:val="22"/>
    </w:rPr>
  </w:style>
  <w:style w:type="character" w:styleId="Hyperlink">
    <w:name w:val="Hyperlink"/>
    <w:basedOn w:val="a0"/>
    <w:uiPriority w:val="99"/>
    <w:unhideWhenUsed/>
    <w:rsid w:val="007E0D5B"/>
    <w:rPr>
      <w:color w:val="0000FF" w:themeColor="hyperlink"/>
      <w:u w:val="single"/>
    </w:rPr>
  </w:style>
  <w:style w:type="paragraph" w:styleId="a6">
    <w:name w:val="Balloon Text"/>
    <w:basedOn w:val="a"/>
    <w:link w:val="Char2"/>
    <w:uiPriority w:val="99"/>
    <w:semiHidden/>
    <w:unhideWhenUsed/>
    <w:rsid w:val="0059065F"/>
    <w:rPr>
      <w:sz w:val="18"/>
      <w:szCs w:val="18"/>
    </w:rPr>
  </w:style>
  <w:style w:type="character" w:customStyle="1" w:styleId="Char2">
    <w:name w:val="نص في بالون Char"/>
    <w:basedOn w:val="a0"/>
    <w:link w:val="a6"/>
    <w:uiPriority w:val="99"/>
    <w:semiHidden/>
    <w:rsid w:val="0059065F"/>
    <w:rPr>
      <w:rFonts w:ascii="Times New Roman" w:eastAsia="SimSun" w:hAnsi="Times New Roman" w:cs="Times New Roman"/>
      <w:sz w:val="18"/>
      <w:szCs w:val="18"/>
    </w:rPr>
  </w:style>
  <w:style w:type="paragraph" w:styleId="a7">
    <w:name w:val="Document Map"/>
    <w:basedOn w:val="a"/>
    <w:link w:val="Char3"/>
    <w:uiPriority w:val="99"/>
    <w:semiHidden/>
    <w:unhideWhenUsed/>
    <w:rsid w:val="00380114"/>
    <w:rPr>
      <w:rFonts w:ascii="SimSun"/>
      <w:sz w:val="18"/>
      <w:szCs w:val="18"/>
    </w:rPr>
  </w:style>
  <w:style w:type="character" w:customStyle="1" w:styleId="Char3">
    <w:name w:val="خريطة مستند Char"/>
    <w:basedOn w:val="a0"/>
    <w:link w:val="a7"/>
    <w:uiPriority w:val="99"/>
    <w:semiHidden/>
    <w:rsid w:val="00380114"/>
    <w:rPr>
      <w:rFonts w:ascii="SimSun" w:eastAsia="SimSun" w:hAnsi="Times New Roman" w:cs="Times New Roman"/>
      <w:sz w:val="18"/>
      <w:szCs w:val="18"/>
    </w:rPr>
  </w:style>
  <w:style w:type="paragraph" w:customStyle="1" w:styleId="10">
    <w:name w:val="标题1"/>
    <w:basedOn w:val="a"/>
    <w:qFormat/>
    <w:rsid w:val="00DF2422"/>
    <w:pPr>
      <w:spacing w:before="200" w:after="200" w:line="400" w:lineRule="exact"/>
      <w:jc w:val="center"/>
    </w:pPr>
    <w:rPr>
      <w:sz w:val="32"/>
      <w:szCs w:val="32"/>
    </w:rPr>
  </w:style>
  <w:style w:type="paragraph" w:customStyle="1" w:styleId="1main-text">
    <w:name w:val="1main-text"/>
    <w:basedOn w:val="a"/>
    <w:qFormat/>
    <w:rsid w:val="00A24083"/>
    <w:pPr>
      <w:spacing w:after="80" w:line="240" w:lineRule="exact"/>
    </w:pPr>
    <w:rPr>
      <w:sz w:val="20"/>
      <w:szCs w:val="20"/>
    </w:rPr>
  </w:style>
  <w:style w:type="paragraph" w:styleId="a8">
    <w:name w:val="List Paragraph"/>
    <w:basedOn w:val="a"/>
    <w:uiPriority w:val="34"/>
    <w:qFormat/>
    <w:rsid w:val="001C1DC7"/>
    <w:pPr>
      <w:widowControl/>
      <w:spacing w:after="200" w:line="276" w:lineRule="auto"/>
      <w:ind w:left="720"/>
      <w:contextualSpacing/>
      <w:jc w:val="left"/>
    </w:pPr>
    <w:rPr>
      <w:rFonts w:ascii="Calibri" w:eastAsia="Malgun Gothic" w:hAnsi="Calibri"/>
      <w:kern w:val="0"/>
      <w:sz w:val="22"/>
      <w:szCs w:val="22"/>
      <w:lang w:eastAsia="ko-KR"/>
    </w:rPr>
  </w:style>
  <w:style w:type="paragraph" w:styleId="a9">
    <w:name w:val="footnote text"/>
    <w:aliases w:val=" Char"/>
    <w:basedOn w:val="a"/>
    <w:link w:val="Char4"/>
    <w:uiPriority w:val="99"/>
    <w:rsid w:val="001C1DC7"/>
    <w:pPr>
      <w:widowControl/>
      <w:jc w:val="left"/>
    </w:pPr>
    <w:rPr>
      <w:rFonts w:eastAsia="Times New Roman"/>
      <w:kern w:val="0"/>
      <w:sz w:val="20"/>
      <w:szCs w:val="20"/>
      <w:lang w:eastAsia="en-US"/>
    </w:rPr>
  </w:style>
  <w:style w:type="character" w:customStyle="1" w:styleId="Char4">
    <w:name w:val="نص حاشية سفلية Char"/>
    <w:aliases w:val=" Char Char"/>
    <w:basedOn w:val="a0"/>
    <w:link w:val="a9"/>
    <w:uiPriority w:val="99"/>
    <w:rsid w:val="001C1DC7"/>
    <w:rPr>
      <w:rFonts w:ascii="Times New Roman" w:eastAsia="Times New Roman" w:hAnsi="Times New Roman" w:cs="Times New Roman"/>
      <w:kern w:val="0"/>
      <w:sz w:val="20"/>
      <w:szCs w:val="20"/>
      <w:lang w:eastAsia="en-US"/>
    </w:rPr>
  </w:style>
  <w:style w:type="paragraph" w:customStyle="1" w:styleId="1title">
    <w:name w:val="1title"/>
    <w:basedOn w:val="a"/>
    <w:qFormat/>
    <w:rsid w:val="001C1DC7"/>
    <w:pPr>
      <w:spacing w:before="200" w:after="200" w:line="400" w:lineRule="exact"/>
      <w:jc w:val="center"/>
    </w:pPr>
    <w:rPr>
      <w:bCs/>
      <w:sz w:val="32"/>
      <w:szCs w:val="32"/>
    </w:rPr>
  </w:style>
  <w:style w:type="paragraph" w:customStyle="1" w:styleId="1title1">
    <w:name w:val="1 title1"/>
    <w:basedOn w:val="a"/>
    <w:qFormat/>
    <w:rsid w:val="00D1190F"/>
    <w:pPr>
      <w:spacing w:after="80" w:line="240" w:lineRule="exact"/>
      <w:outlineLvl w:val="0"/>
    </w:pPr>
    <w:rPr>
      <w:b/>
      <w:bCs/>
      <w:sz w:val="20"/>
      <w:szCs w:val="22"/>
    </w:rPr>
  </w:style>
  <w:style w:type="paragraph" w:customStyle="1" w:styleId="1title2">
    <w:name w:val="1title2"/>
    <w:basedOn w:val="a"/>
    <w:qFormat/>
    <w:rsid w:val="00D1190F"/>
    <w:pPr>
      <w:spacing w:after="80" w:line="240" w:lineRule="exact"/>
      <w:outlineLvl w:val="0"/>
    </w:pPr>
    <w:rPr>
      <w:i/>
      <w:iCs/>
      <w:sz w:val="20"/>
    </w:rPr>
  </w:style>
  <w:style w:type="paragraph" w:customStyle="1" w:styleId="1References">
    <w:name w:val="1References"/>
    <w:basedOn w:val="a"/>
    <w:qFormat/>
    <w:rsid w:val="00291541"/>
    <w:pPr>
      <w:adjustRightInd w:val="0"/>
      <w:spacing w:after="80" w:line="240" w:lineRule="exact"/>
      <w:ind w:left="400" w:hangingChars="200" w:hanging="400"/>
    </w:pPr>
    <w:rPr>
      <w:sz w:val="20"/>
      <w:szCs w:val="20"/>
    </w:rPr>
  </w:style>
  <w:style w:type="character" w:customStyle="1" w:styleId="1Char">
    <w:name w:val="عنوان 1 Char"/>
    <w:basedOn w:val="a0"/>
    <w:link w:val="1"/>
    <w:uiPriority w:val="9"/>
    <w:rsid w:val="000A640E"/>
    <w:rPr>
      <w:rFonts w:asciiTheme="majorHAnsi" w:eastAsiaTheme="majorEastAsia" w:hAnsiTheme="majorHAnsi" w:cstheme="majorBidi"/>
      <w:color w:val="365F91" w:themeColor="accent1" w:themeShade="BF"/>
      <w:kern w:val="0"/>
      <w:sz w:val="32"/>
      <w:szCs w:val="32"/>
      <w:lang w:eastAsia="en-US"/>
    </w:rPr>
  </w:style>
  <w:style w:type="paragraph" w:customStyle="1" w:styleId="Standard">
    <w:name w:val="Standard"/>
    <w:uiPriority w:val="99"/>
    <w:rsid w:val="000A640E"/>
    <w:pPr>
      <w:suppressAutoHyphens/>
      <w:autoSpaceDN w:val="0"/>
      <w:spacing w:after="200" w:line="276" w:lineRule="auto"/>
      <w:textAlignment w:val="baseline"/>
    </w:pPr>
    <w:rPr>
      <w:rFonts w:ascii="Calibri" w:eastAsia="SimSun" w:hAnsi="Calibri" w:cs="F"/>
      <w:kern w:val="3"/>
      <w:sz w:val="22"/>
      <w:lang w:eastAsia="en-US"/>
    </w:rPr>
  </w:style>
  <w:style w:type="table" w:customStyle="1" w:styleId="PlainTable51">
    <w:name w:val="Plain Table 51"/>
    <w:basedOn w:val="a1"/>
    <w:uiPriority w:val="45"/>
    <w:rsid w:val="000A640E"/>
    <w:rPr>
      <w:kern w:val="0"/>
      <w:sz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a1"/>
    <w:uiPriority w:val="42"/>
    <w:rsid w:val="000A640E"/>
    <w:rPr>
      <w:kern w:val="0"/>
      <w:sz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65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A640E"/>
    <w:pPr>
      <w:keepNext/>
      <w:keepLines/>
      <w:widowControl/>
      <w:spacing w:before="240" w:line="259" w:lineRule="auto"/>
      <w:jc w:val="left"/>
      <w:outlineLvl w:val="0"/>
    </w:pPr>
    <w:rPr>
      <w:rFonts w:asciiTheme="majorHAnsi" w:eastAsiaTheme="majorEastAsia" w:hAnsiTheme="majorHAnsi" w:cstheme="majorBidi"/>
      <w:color w:val="365F91" w:themeColor="accent1" w:themeShade="BF"/>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E0D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0D5B"/>
    <w:rPr>
      <w:sz w:val="18"/>
      <w:szCs w:val="18"/>
    </w:rPr>
  </w:style>
  <w:style w:type="paragraph" w:styleId="a4">
    <w:name w:val="footer"/>
    <w:basedOn w:val="a"/>
    <w:link w:val="Char0"/>
    <w:uiPriority w:val="99"/>
    <w:unhideWhenUsed/>
    <w:rsid w:val="007E0D5B"/>
    <w:pPr>
      <w:tabs>
        <w:tab w:val="center" w:pos="4153"/>
        <w:tab w:val="right" w:pos="8306"/>
      </w:tabs>
      <w:snapToGrid w:val="0"/>
      <w:jc w:val="left"/>
    </w:pPr>
    <w:rPr>
      <w:sz w:val="18"/>
      <w:szCs w:val="18"/>
    </w:rPr>
  </w:style>
  <w:style w:type="character" w:customStyle="1" w:styleId="Char0">
    <w:name w:val="页脚 Char"/>
    <w:basedOn w:val="a0"/>
    <w:link w:val="a4"/>
    <w:uiPriority w:val="99"/>
    <w:rsid w:val="007E0D5B"/>
    <w:rPr>
      <w:sz w:val="18"/>
      <w:szCs w:val="18"/>
    </w:rPr>
  </w:style>
  <w:style w:type="paragraph" w:styleId="a5">
    <w:name w:val="No Spacing"/>
    <w:link w:val="Char1"/>
    <w:uiPriority w:val="1"/>
    <w:qFormat/>
    <w:rsid w:val="007E0D5B"/>
    <w:rPr>
      <w:kern w:val="0"/>
      <w:sz w:val="22"/>
    </w:rPr>
  </w:style>
  <w:style w:type="character" w:customStyle="1" w:styleId="Char1">
    <w:name w:val="无间隔 Char"/>
    <w:basedOn w:val="a0"/>
    <w:link w:val="a5"/>
    <w:uiPriority w:val="1"/>
    <w:rsid w:val="007E0D5B"/>
    <w:rPr>
      <w:kern w:val="0"/>
      <w:sz w:val="22"/>
    </w:rPr>
  </w:style>
  <w:style w:type="character" w:styleId="a6">
    <w:name w:val="Hyperlink"/>
    <w:basedOn w:val="a0"/>
    <w:uiPriority w:val="99"/>
    <w:unhideWhenUsed/>
    <w:rsid w:val="007E0D5B"/>
    <w:rPr>
      <w:color w:val="0000FF" w:themeColor="hyperlink"/>
      <w:u w:val="single"/>
    </w:rPr>
  </w:style>
  <w:style w:type="paragraph" w:styleId="a7">
    <w:name w:val="Balloon Text"/>
    <w:basedOn w:val="a"/>
    <w:link w:val="Char2"/>
    <w:uiPriority w:val="99"/>
    <w:semiHidden/>
    <w:unhideWhenUsed/>
    <w:rsid w:val="0059065F"/>
    <w:rPr>
      <w:sz w:val="18"/>
      <w:szCs w:val="18"/>
    </w:rPr>
  </w:style>
  <w:style w:type="character" w:customStyle="1" w:styleId="Char2">
    <w:name w:val="批注框文本 Char"/>
    <w:basedOn w:val="a0"/>
    <w:link w:val="a7"/>
    <w:uiPriority w:val="99"/>
    <w:semiHidden/>
    <w:rsid w:val="0059065F"/>
    <w:rPr>
      <w:rFonts w:ascii="Times New Roman" w:eastAsia="宋体" w:hAnsi="Times New Roman" w:cs="Times New Roman"/>
      <w:sz w:val="18"/>
      <w:szCs w:val="18"/>
    </w:rPr>
  </w:style>
  <w:style w:type="paragraph" w:styleId="a8">
    <w:name w:val="Document Map"/>
    <w:basedOn w:val="a"/>
    <w:link w:val="Char3"/>
    <w:uiPriority w:val="99"/>
    <w:semiHidden/>
    <w:unhideWhenUsed/>
    <w:rsid w:val="00380114"/>
    <w:rPr>
      <w:rFonts w:ascii="宋体"/>
      <w:sz w:val="18"/>
      <w:szCs w:val="18"/>
    </w:rPr>
  </w:style>
  <w:style w:type="character" w:customStyle="1" w:styleId="Char3">
    <w:name w:val="文档结构图 Char"/>
    <w:basedOn w:val="a0"/>
    <w:link w:val="a8"/>
    <w:uiPriority w:val="99"/>
    <w:semiHidden/>
    <w:rsid w:val="00380114"/>
    <w:rPr>
      <w:rFonts w:ascii="宋体" w:eastAsia="宋体" w:hAnsi="Times New Roman" w:cs="Times New Roman"/>
      <w:sz w:val="18"/>
      <w:szCs w:val="18"/>
    </w:rPr>
  </w:style>
  <w:style w:type="paragraph" w:customStyle="1" w:styleId="10">
    <w:name w:val="标题1"/>
    <w:basedOn w:val="a"/>
    <w:qFormat/>
    <w:rsid w:val="00DF2422"/>
    <w:pPr>
      <w:spacing w:before="200" w:after="200" w:line="400" w:lineRule="exact"/>
      <w:jc w:val="center"/>
    </w:pPr>
    <w:rPr>
      <w:sz w:val="32"/>
      <w:szCs w:val="32"/>
    </w:rPr>
  </w:style>
  <w:style w:type="paragraph" w:customStyle="1" w:styleId="1main-text">
    <w:name w:val="1main-text"/>
    <w:basedOn w:val="a"/>
    <w:qFormat/>
    <w:rsid w:val="00A24083"/>
    <w:pPr>
      <w:spacing w:after="80" w:line="240" w:lineRule="exact"/>
    </w:pPr>
    <w:rPr>
      <w:sz w:val="20"/>
      <w:szCs w:val="20"/>
    </w:rPr>
  </w:style>
  <w:style w:type="paragraph" w:styleId="a9">
    <w:name w:val="List Paragraph"/>
    <w:basedOn w:val="a"/>
    <w:uiPriority w:val="34"/>
    <w:qFormat/>
    <w:rsid w:val="001C1DC7"/>
    <w:pPr>
      <w:widowControl/>
      <w:spacing w:after="200" w:line="276" w:lineRule="auto"/>
      <w:ind w:left="720"/>
      <w:contextualSpacing/>
      <w:jc w:val="left"/>
    </w:pPr>
    <w:rPr>
      <w:rFonts w:ascii="Calibri" w:eastAsia="Malgun Gothic" w:hAnsi="Calibri"/>
      <w:kern w:val="0"/>
      <w:sz w:val="22"/>
      <w:szCs w:val="22"/>
      <w:lang w:eastAsia="ko-KR"/>
    </w:rPr>
  </w:style>
  <w:style w:type="paragraph" w:styleId="aa">
    <w:name w:val="footnote text"/>
    <w:aliases w:val=" Char"/>
    <w:basedOn w:val="a"/>
    <w:link w:val="Char4"/>
    <w:uiPriority w:val="99"/>
    <w:rsid w:val="001C1DC7"/>
    <w:pPr>
      <w:widowControl/>
      <w:jc w:val="left"/>
    </w:pPr>
    <w:rPr>
      <w:rFonts w:eastAsia="Times New Roman"/>
      <w:kern w:val="0"/>
      <w:sz w:val="20"/>
      <w:szCs w:val="20"/>
      <w:lang w:eastAsia="en-US"/>
    </w:rPr>
  </w:style>
  <w:style w:type="character" w:customStyle="1" w:styleId="Char4">
    <w:name w:val="脚注文本 Char"/>
    <w:aliases w:val=" Char Char"/>
    <w:basedOn w:val="a0"/>
    <w:link w:val="aa"/>
    <w:uiPriority w:val="99"/>
    <w:rsid w:val="001C1DC7"/>
    <w:rPr>
      <w:rFonts w:ascii="Times New Roman" w:eastAsia="Times New Roman" w:hAnsi="Times New Roman" w:cs="Times New Roman"/>
      <w:kern w:val="0"/>
      <w:sz w:val="20"/>
      <w:szCs w:val="20"/>
      <w:lang w:eastAsia="en-US"/>
    </w:rPr>
  </w:style>
  <w:style w:type="paragraph" w:customStyle="1" w:styleId="1title">
    <w:name w:val="1title"/>
    <w:basedOn w:val="a"/>
    <w:qFormat/>
    <w:rsid w:val="001C1DC7"/>
    <w:pPr>
      <w:spacing w:before="200" w:after="200" w:line="400" w:lineRule="exact"/>
      <w:jc w:val="center"/>
    </w:pPr>
    <w:rPr>
      <w:bCs/>
      <w:sz w:val="32"/>
      <w:szCs w:val="32"/>
    </w:rPr>
  </w:style>
  <w:style w:type="paragraph" w:customStyle="1" w:styleId="1title1">
    <w:name w:val="1 title1"/>
    <w:basedOn w:val="a"/>
    <w:qFormat/>
    <w:rsid w:val="00D1190F"/>
    <w:pPr>
      <w:spacing w:after="80" w:line="240" w:lineRule="exact"/>
      <w:outlineLvl w:val="0"/>
    </w:pPr>
    <w:rPr>
      <w:b/>
      <w:bCs/>
      <w:sz w:val="20"/>
      <w:szCs w:val="22"/>
    </w:rPr>
  </w:style>
  <w:style w:type="paragraph" w:customStyle="1" w:styleId="1title2">
    <w:name w:val="1title2"/>
    <w:basedOn w:val="a"/>
    <w:qFormat/>
    <w:rsid w:val="00D1190F"/>
    <w:pPr>
      <w:spacing w:after="80" w:line="240" w:lineRule="exact"/>
      <w:outlineLvl w:val="0"/>
    </w:pPr>
    <w:rPr>
      <w:i/>
      <w:iCs/>
      <w:sz w:val="20"/>
    </w:rPr>
  </w:style>
  <w:style w:type="paragraph" w:customStyle="1" w:styleId="1References">
    <w:name w:val="1References"/>
    <w:basedOn w:val="a"/>
    <w:qFormat/>
    <w:rsid w:val="00291541"/>
    <w:pPr>
      <w:adjustRightInd w:val="0"/>
      <w:spacing w:after="80" w:line="240" w:lineRule="exact"/>
      <w:ind w:left="400" w:hangingChars="200" w:hanging="400"/>
    </w:pPr>
    <w:rPr>
      <w:sz w:val="20"/>
      <w:szCs w:val="20"/>
    </w:rPr>
  </w:style>
  <w:style w:type="character" w:customStyle="1" w:styleId="1Char">
    <w:name w:val="标题 1 Char"/>
    <w:basedOn w:val="a0"/>
    <w:link w:val="1"/>
    <w:uiPriority w:val="9"/>
    <w:rsid w:val="000A640E"/>
    <w:rPr>
      <w:rFonts w:asciiTheme="majorHAnsi" w:eastAsiaTheme="majorEastAsia" w:hAnsiTheme="majorHAnsi" w:cstheme="majorBidi"/>
      <w:color w:val="365F91" w:themeColor="accent1" w:themeShade="BF"/>
      <w:kern w:val="0"/>
      <w:sz w:val="32"/>
      <w:szCs w:val="32"/>
      <w:lang w:eastAsia="en-US"/>
    </w:rPr>
  </w:style>
  <w:style w:type="paragraph" w:customStyle="1" w:styleId="Standard">
    <w:name w:val="Standard"/>
    <w:uiPriority w:val="99"/>
    <w:rsid w:val="000A640E"/>
    <w:pPr>
      <w:suppressAutoHyphens/>
      <w:autoSpaceDN w:val="0"/>
      <w:spacing w:after="200" w:line="276" w:lineRule="auto"/>
      <w:textAlignment w:val="baseline"/>
    </w:pPr>
    <w:rPr>
      <w:rFonts w:ascii="Calibri" w:eastAsia="宋体" w:hAnsi="Calibri" w:cs="F"/>
      <w:kern w:val="3"/>
      <w:sz w:val="22"/>
      <w:lang w:eastAsia="en-US"/>
    </w:rPr>
  </w:style>
  <w:style w:type="table" w:customStyle="1" w:styleId="PlainTable51">
    <w:name w:val="Plain Table 51"/>
    <w:basedOn w:val="a1"/>
    <w:uiPriority w:val="45"/>
    <w:rsid w:val="000A640E"/>
    <w:rPr>
      <w:kern w:val="0"/>
      <w:sz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a1"/>
    <w:uiPriority w:val="42"/>
    <w:rsid w:val="000A640E"/>
    <w:rPr>
      <w:kern w:val="0"/>
      <w:sz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10237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5178</Words>
  <Characters>29518</Characters>
  <Application>Microsoft Office Word</Application>
  <DocSecurity>0</DocSecurity>
  <Lines>245</Lines>
  <Paragraphs>69</Paragraphs>
  <ScaleCrop>false</ScaleCrop>
  <Company>Lenovo (Beijing) Limited</Company>
  <LinksUpToDate>false</LinksUpToDate>
  <CharactersWithSpaces>34627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PicoTech</cp:lastModifiedBy>
  <cp:revision>2</cp:revision>
  <cp:lastPrinted>2012-05-16T07:59:00Z</cp:lastPrinted>
  <dcterms:created xsi:type="dcterms:W3CDTF">2019-01-15T20:24:00Z</dcterms:created>
  <dcterms:modified xsi:type="dcterms:W3CDTF">2019-01-15T20:24:00Z</dcterms:modified>
</cp:coreProperties>
</file>